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A9230" w14:textId="77777777" w:rsidR="002D080C" w:rsidRPr="00BC1602" w:rsidRDefault="002D080C" w:rsidP="002D080C">
      <w:pPr>
        <w:jc w:val="center"/>
        <w:rPr>
          <w:rStyle w:val="TitleChar"/>
          <w:rFonts w:asciiTheme="minorHAnsi" w:hAnsiTheme="minorHAnsi" w:cstheme="minorHAnsi"/>
          <w:sz w:val="44"/>
        </w:rPr>
      </w:pPr>
      <w:bookmarkStart w:id="0" w:name="_Toc348973735"/>
      <w:r w:rsidRPr="00BC1602">
        <w:rPr>
          <w:rStyle w:val="TitleChar"/>
          <w:rFonts w:asciiTheme="minorHAnsi" w:hAnsiTheme="minorHAnsi" w:cstheme="minorHAnsi"/>
          <w:sz w:val="44"/>
        </w:rPr>
        <w:t>Kigali Cooling Efficiency Program (K-CEP)</w:t>
      </w:r>
    </w:p>
    <w:p w14:paraId="5B63CE90" w14:textId="5C6A293D" w:rsidR="00EF36D4" w:rsidRPr="00BC1602" w:rsidRDefault="002E4543" w:rsidP="00E35B11">
      <w:pPr>
        <w:jc w:val="center"/>
        <w:rPr>
          <w:rStyle w:val="TitleChar"/>
          <w:rFonts w:asciiTheme="minorHAnsi" w:hAnsiTheme="minorHAnsi" w:cstheme="minorHAnsi"/>
          <w:sz w:val="44"/>
        </w:rPr>
      </w:pPr>
      <w:r w:rsidRPr="00BC1602">
        <w:rPr>
          <w:rStyle w:val="TitleChar"/>
          <w:rFonts w:asciiTheme="minorHAnsi" w:hAnsiTheme="minorHAnsi" w:cstheme="minorHAnsi"/>
          <w:sz w:val="44"/>
        </w:rPr>
        <w:t>NDC Support Facility for Efficient, Climate-Friendly Cooling</w:t>
      </w:r>
      <w:r w:rsidR="00B40ECA" w:rsidRPr="00BC1602">
        <w:rPr>
          <w:rStyle w:val="TitleChar"/>
          <w:rFonts w:asciiTheme="minorHAnsi" w:hAnsiTheme="minorHAnsi" w:cstheme="minorHAnsi"/>
          <w:sz w:val="44"/>
        </w:rPr>
        <w:t xml:space="preserve"> – Request for Proposals</w:t>
      </w:r>
      <w:r w:rsidR="00012877" w:rsidRPr="00BC1602">
        <w:rPr>
          <w:rStyle w:val="TitleChar"/>
          <w:rFonts w:asciiTheme="minorHAnsi" w:hAnsiTheme="minorHAnsi" w:cstheme="minorHAnsi"/>
          <w:sz w:val="44"/>
        </w:rPr>
        <w:t xml:space="preserve"> </w:t>
      </w:r>
    </w:p>
    <w:p w14:paraId="6FBD004B" w14:textId="49DA231A" w:rsidR="00D84097" w:rsidRPr="00BC1602" w:rsidRDefault="00D84097" w:rsidP="00D84097">
      <w:pPr>
        <w:jc w:val="center"/>
        <w:rPr>
          <w:rFonts w:asciiTheme="minorHAnsi" w:eastAsiaTheme="majorEastAsia" w:hAnsiTheme="minorHAnsi" w:cstheme="minorHAnsi"/>
          <w:b/>
          <w:bCs/>
          <w:color w:val="2F5496" w:themeColor="accent1" w:themeShade="BF"/>
          <w:spacing w:val="-10"/>
          <w:kern w:val="28"/>
          <w:sz w:val="28"/>
          <w:szCs w:val="28"/>
          <w:lang w:val="en-GB"/>
        </w:rPr>
      </w:pPr>
      <w:r w:rsidRPr="00BC1602">
        <w:rPr>
          <w:rStyle w:val="TitleChar"/>
          <w:rFonts w:asciiTheme="minorHAnsi" w:hAnsiTheme="minorHAnsi" w:cstheme="minorHAnsi"/>
          <w:b/>
          <w:bCs/>
          <w:sz w:val="28"/>
          <w:szCs w:val="28"/>
        </w:rPr>
        <w:t>(UPDATED JUNE 9, 2020)</w:t>
      </w:r>
    </w:p>
    <w:p w14:paraId="6E1EC3C3" w14:textId="77777777" w:rsidR="004500BD" w:rsidRPr="00BC1602" w:rsidRDefault="004500BD" w:rsidP="009072DC">
      <w:pPr>
        <w:outlineLvl w:val="0"/>
        <w:rPr>
          <w:rFonts w:asciiTheme="minorHAnsi" w:hAnsiTheme="minorHAnsi" w:cs="Arial"/>
          <w:b/>
          <w:color w:val="2F5496" w:themeColor="accent1" w:themeShade="BF"/>
          <w:sz w:val="26"/>
          <w:szCs w:val="26"/>
        </w:rPr>
      </w:pPr>
      <w:r w:rsidRPr="00BC1602">
        <w:rPr>
          <w:rFonts w:asciiTheme="minorHAnsi" w:hAnsiTheme="minorHAnsi" w:cs="Arial"/>
          <w:b/>
          <w:color w:val="2F5496" w:themeColor="accent1" w:themeShade="BF"/>
          <w:sz w:val="26"/>
          <w:szCs w:val="26"/>
        </w:rPr>
        <w:t xml:space="preserve">Request </w:t>
      </w:r>
    </w:p>
    <w:bookmarkEnd w:id="0"/>
    <w:p w14:paraId="20E4D2E5" w14:textId="2605F15C" w:rsidR="001F5200" w:rsidRPr="00BC1602" w:rsidRDefault="004500BD" w:rsidP="009413F0">
      <w:pPr>
        <w:spacing w:before="120" w:after="240"/>
        <w:jc w:val="both"/>
        <w:rPr>
          <w:rFonts w:ascii="Calibri Light" w:hAnsi="Calibri Light" w:cs="Arial"/>
          <w:szCs w:val="22"/>
        </w:rPr>
      </w:pPr>
      <w:r w:rsidRPr="00F76098">
        <w:rPr>
          <w:rFonts w:ascii="Calibri Light" w:hAnsi="Calibri Light" w:cs="Arial"/>
          <w:szCs w:val="22"/>
        </w:rPr>
        <w:t xml:space="preserve">This </w:t>
      </w:r>
      <w:r w:rsidR="007F14C3" w:rsidRPr="00F76098">
        <w:rPr>
          <w:rFonts w:ascii="Calibri Light" w:hAnsi="Calibri Light" w:cs="Arial"/>
          <w:szCs w:val="22"/>
        </w:rPr>
        <w:t>solicitation</w:t>
      </w:r>
      <w:r w:rsidR="006221EE" w:rsidRPr="00F76098">
        <w:rPr>
          <w:rFonts w:ascii="Calibri Light" w:hAnsi="Calibri Light" w:cs="Arial"/>
          <w:szCs w:val="22"/>
        </w:rPr>
        <w:t xml:space="preserve"> seeks to identify</w:t>
      </w:r>
      <w:r w:rsidRPr="00F76098">
        <w:rPr>
          <w:rFonts w:ascii="Calibri Light" w:hAnsi="Calibri Light" w:cs="Arial"/>
          <w:szCs w:val="22"/>
        </w:rPr>
        <w:t xml:space="preserve"> </w:t>
      </w:r>
      <w:r w:rsidR="00BC1602" w:rsidRPr="00F76098">
        <w:rPr>
          <w:rFonts w:ascii="Calibri Light" w:hAnsi="Calibri Light" w:cs="Arial"/>
          <w:szCs w:val="22"/>
        </w:rPr>
        <w:t>governments who plan to embed efficient, climate-friendly cooling into their enhanced Nationally Determined Contributions (NDCs</w:t>
      </w:r>
      <w:proofErr w:type="gramStart"/>
      <w:r w:rsidR="00BC1602" w:rsidRPr="00F76098">
        <w:rPr>
          <w:rFonts w:ascii="Calibri Light" w:hAnsi="Calibri Light" w:cs="Arial"/>
          <w:szCs w:val="22"/>
        </w:rPr>
        <w:t>)</w:t>
      </w:r>
      <w:proofErr w:type="gramEnd"/>
      <w:r w:rsidR="00BC1602" w:rsidRPr="00F76098">
        <w:rPr>
          <w:rFonts w:ascii="Calibri Light" w:hAnsi="Calibri Light" w:cs="Arial"/>
          <w:szCs w:val="22"/>
        </w:rPr>
        <w:t xml:space="preserve"> and organizations </w:t>
      </w:r>
      <w:r w:rsidRPr="00F76098">
        <w:rPr>
          <w:rFonts w:ascii="Calibri Light" w:hAnsi="Calibri Light" w:cs="Arial"/>
          <w:szCs w:val="22"/>
        </w:rPr>
        <w:t xml:space="preserve">interested in </w:t>
      </w:r>
      <w:r w:rsidR="00BC1602" w:rsidRPr="00F76098">
        <w:rPr>
          <w:rFonts w:ascii="Calibri Light" w:hAnsi="Calibri Light" w:cs="Arial"/>
          <w:szCs w:val="22"/>
        </w:rPr>
        <w:t>partnering</w:t>
      </w:r>
      <w:r w:rsidR="006F544D" w:rsidRPr="00F76098">
        <w:rPr>
          <w:rFonts w:ascii="Calibri Light" w:hAnsi="Calibri Light" w:cs="Arial"/>
          <w:szCs w:val="22"/>
        </w:rPr>
        <w:t xml:space="preserve"> with countries </w:t>
      </w:r>
      <w:r w:rsidR="00E55699" w:rsidRPr="00F76098">
        <w:rPr>
          <w:rFonts w:ascii="Calibri Light" w:hAnsi="Calibri Light" w:cs="Arial"/>
          <w:szCs w:val="22"/>
        </w:rPr>
        <w:t xml:space="preserve">to support </w:t>
      </w:r>
      <w:r w:rsidR="00910A08" w:rsidRPr="00F76098">
        <w:rPr>
          <w:rFonts w:ascii="Calibri Light" w:hAnsi="Calibri Light" w:cs="Arial"/>
          <w:szCs w:val="22"/>
        </w:rPr>
        <w:t xml:space="preserve">implementation </w:t>
      </w:r>
      <w:r w:rsidR="008F7CA7" w:rsidRPr="00F76098">
        <w:rPr>
          <w:rFonts w:ascii="Calibri Light" w:hAnsi="Calibri Light" w:cs="Arial"/>
          <w:szCs w:val="22"/>
        </w:rPr>
        <w:t xml:space="preserve">of </w:t>
      </w:r>
      <w:r w:rsidR="00910A08" w:rsidRPr="00F76098">
        <w:rPr>
          <w:rFonts w:ascii="Calibri Light" w:hAnsi="Calibri Light" w:cs="Arial"/>
          <w:szCs w:val="22"/>
        </w:rPr>
        <w:t>solutions</w:t>
      </w:r>
      <w:r w:rsidR="00E55699" w:rsidRPr="00F76098">
        <w:rPr>
          <w:rFonts w:ascii="Calibri Light" w:hAnsi="Calibri Light" w:cs="Arial"/>
          <w:szCs w:val="22"/>
        </w:rPr>
        <w:t xml:space="preserve"> to meet these commitments</w:t>
      </w:r>
      <w:r w:rsidR="00827867" w:rsidRPr="00F76098">
        <w:rPr>
          <w:rFonts w:ascii="Calibri Light" w:hAnsi="Calibri Light" w:cs="Arial"/>
          <w:szCs w:val="22"/>
        </w:rPr>
        <w:t xml:space="preserve">. </w:t>
      </w:r>
      <w:bookmarkStart w:id="1" w:name="_Hlk26450438"/>
      <w:r w:rsidR="00BC1602" w:rsidRPr="00F76098">
        <w:rPr>
          <w:rFonts w:ascii="Calibri Light" w:hAnsi="Calibri Light" w:cs="Arial"/>
          <w:szCs w:val="22"/>
        </w:rPr>
        <w:t>The Kigali Cooling Efficiency Program (</w:t>
      </w:r>
      <w:r w:rsidR="00384E9F" w:rsidRPr="00F76098">
        <w:rPr>
          <w:rFonts w:ascii="Calibri Light" w:hAnsi="Calibri Light" w:cs="Arial"/>
          <w:szCs w:val="22"/>
        </w:rPr>
        <w:t>K-CEP</w:t>
      </w:r>
      <w:r w:rsidR="00BC1602" w:rsidRPr="00F76098">
        <w:rPr>
          <w:rFonts w:ascii="Calibri Light" w:hAnsi="Calibri Light" w:cs="Arial"/>
          <w:szCs w:val="22"/>
        </w:rPr>
        <w:t>)</w:t>
      </w:r>
      <w:r w:rsidR="00384E9F" w:rsidRPr="00F76098">
        <w:rPr>
          <w:rFonts w:ascii="Calibri Light" w:hAnsi="Calibri Light" w:cs="Arial"/>
          <w:szCs w:val="22"/>
        </w:rPr>
        <w:t xml:space="preserve"> is making available </w:t>
      </w:r>
      <w:r w:rsidR="00917E12" w:rsidRPr="00F76098">
        <w:rPr>
          <w:rFonts w:ascii="Calibri Light" w:hAnsi="Calibri Light" w:cs="Arial"/>
          <w:szCs w:val="22"/>
        </w:rPr>
        <w:t xml:space="preserve">up to </w:t>
      </w:r>
      <w:r w:rsidR="001A2BD4" w:rsidRPr="00F76098">
        <w:rPr>
          <w:rFonts w:ascii="Calibri Light" w:hAnsi="Calibri Light" w:cs="Arial"/>
          <w:szCs w:val="22"/>
        </w:rPr>
        <w:t>US</w:t>
      </w:r>
      <w:r w:rsidR="0010344C" w:rsidRPr="00F76098">
        <w:rPr>
          <w:rFonts w:ascii="Calibri Light" w:hAnsi="Calibri Light" w:cs="Arial"/>
          <w:szCs w:val="22"/>
        </w:rPr>
        <w:t>$</w:t>
      </w:r>
      <w:r w:rsidR="00E2134A" w:rsidRPr="00F76098">
        <w:rPr>
          <w:rFonts w:ascii="Calibri Light" w:hAnsi="Calibri Light" w:cs="Arial"/>
          <w:szCs w:val="22"/>
        </w:rPr>
        <w:t>1</w:t>
      </w:r>
      <w:r w:rsidR="00917E12" w:rsidRPr="00F76098">
        <w:rPr>
          <w:rFonts w:ascii="Calibri Light" w:hAnsi="Calibri Light" w:cs="Arial"/>
          <w:szCs w:val="22"/>
        </w:rPr>
        <w:t>2</w:t>
      </w:r>
      <w:r w:rsidR="00E2134A" w:rsidRPr="00F76098">
        <w:rPr>
          <w:rFonts w:ascii="Calibri Light" w:hAnsi="Calibri Light" w:cs="Arial"/>
          <w:szCs w:val="22"/>
        </w:rPr>
        <w:t xml:space="preserve"> </w:t>
      </w:r>
      <w:r w:rsidR="0010344C" w:rsidRPr="00F76098">
        <w:rPr>
          <w:rFonts w:ascii="Calibri Light" w:hAnsi="Calibri Light" w:cs="Arial"/>
          <w:szCs w:val="22"/>
        </w:rPr>
        <w:t>million</w:t>
      </w:r>
      <w:r w:rsidR="00384E9F" w:rsidRPr="00F76098">
        <w:rPr>
          <w:rFonts w:ascii="Calibri Light" w:hAnsi="Calibri Light"/>
        </w:rPr>
        <w:t xml:space="preserve"> </w:t>
      </w:r>
      <w:r w:rsidR="00384E9F" w:rsidRPr="00F76098">
        <w:rPr>
          <w:rFonts w:ascii="Calibri Light" w:hAnsi="Calibri Light" w:cs="Arial"/>
          <w:szCs w:val="22"/>
        </w:rPr>
        <w:t xml:space="preserve">to fund </w:t>
      </w:r>
      <w:r w:rsidR="00094259" w:rsidRPr="00F76098">
        <w:rPr>
          <w:rFonts w:ascii="Calibri Light" w:hAnsi="Calibri Light" w:cs="Arial"/>
          <w:szCs w:val="22"/>
        </w:rPr>
        <w:t xml:space="preserve">technical assistance providers </w:t>
      </w:r>
      <w:r w:rsidR="00384E9F" w:rsidRPr="00F76098">
        <w:rPr>
          <w:rFonts w:ascii="Calibri Light" w:hAnsi="Calibri Light" w:cs="Arial"/>
          <w:szCs w:val="22"/>
        </w:rPr>
        <w:t xml:space="preserve">seeking </w:t>
      </w:r>
      <w:r w:rsidR="00917E12" w:rsidRPr="00F76098">
        <w:rPr>
          <w:rFonts w:ascii="Calibri Light" w:hAnsi="Calibri Light" w:cs="Arial"/>
          <w:szCs w:val="22"/>
        </w:rPr>
        <w:t xml:space="preserve">between </w:t>
      </w:r>
      <w:r w:rsidR="001A2BD4" w:rsidRPr="00F76098">
        <w:rPr>
          <w:rFonts w:ascii="Calibri Light" w:hAnsi="Calibri Light" w:cs="Arial"/>
          <w:szCs w:val="22"/>
        </w:rPr>
        <w:t>US</w:t>
      </w:r>
      <w:r w:rsidR="00917E12" w:rsidRPr="00F76098">
        <w:rPr>
          <w:rFonts w:ascii="Calibri Light" w:hAnsi="Calibri Light" w:cs="Arial"/>
          <w:szCs w:val="22"/>
        </w:rPr>
        <w:t>$</w:t>
      </w:r>
      <w:r w:rsidR="001A2BD4" w:rsidRPr="00F76098">
        <w:rPr>
          <w:rFonts w:ascii="Calibri Light" w:hAnsi="Calibri Light" w:cs="Arial"/>
          <w:szCs w:val="22"/>
        </w:rPr>
        <w:t>500</w:t>
      </w:r>
      <w:r w:rsidR="009413F0" w:rsidRPr="00F76098">
        <w:rPr>
          <w:rFonts w:ascii="Calibri Light" w:hAnsi="Calibri Light" w:cs="Arial"/>
          <w:szCs w:val="22"/>
        </w:rPr>
        <w:t xml:space="preserve"> thousand</w:t>
      </w:r>
      <w:r w:rsidR="00917E12" w:rsidRPr="00F76098">
        <w:rPr>
          <w:rFonts w:ascii="Calibri Light" w:hAnsi="Calibri Light" w:cs="Arial"/>
          <w:szCs w:val="22"/>
        </w:rPr>
        <w:t xml:space="preserve"> and </w:t>
      </w:r>
      <w:r w:rsidR="001A2BD4" w:rsidRPr="00F76098">
        <w:rPr>
          <w:rFonts w:ascii="Calibri Light" w:hAnsi="Calibri Light" w:cs="Arial"/>
          <w:szCs w:val="22"/>
        </w:rPr>
        <w:t>US</w:t>
      </w:r>
      <w:r w:rsidR="008F7CA7" w:rsidRPr="00F76098">
        <w:rPr>
          <w:rFonts w:ascii="Calibri Light" w:hAnsi="Calibri Light" w:cs="Arial"/>
          <w:szCs w:val="22"/>
        </w:rPr>
        <w:t>$</w:t>
      </w:r>
      <w:r w:rsidR="00917E12" w:rsidRPr="00F76098">
        <w:rPr>
          <w:rFonts w:ascii="Calibri Light" w:hAnsi="Calibri Light" w:cs="Arial"/>
          <w:szCs w:val="22"/>
        </w:rPr>
        <w:t>2.5</w:t>
      </w:r>
      <w:r w:rsidR="001A2BD4" w:rsidRPr="00F76098">
        <w:rPr>
          <w:rFonts w:ascii="Calibri Light" w:hAnsi="Calibri Light" w:cs="Arial"/>
          <w:szCs w:val="22"/>
        </w:rPr>
        <w:t xml:space="preserve"> million</w:t>
      </w:r>
      <w:bookmarkEnd w:id="1"/>
      <w:r w:rsidR="00384E9F" w:rsidRPr="00F76098">
        <w:rPr>
          <w:rFonts w:ascii="Calibri Light" w:hAnsi="Calibri Light" w:cs="Arial"/>
          <w:szCs w:val="22"/>
        </w:rPr>
        <w:t xml:space="preserve"> </w:t>
      </w:r>
      <w:r w:rsidR="00917E12" w:rsidRPr="00F76098">
        <w:rPr>
          <w:rFonts w:ascii="Calibri Light" w:hAnsi="Calibri Light" w:cs="Arial"/>
          <w:szCs w:val="22"/>
        </w:rPr>
        <w:t xml:space="preserve">(for large-scale mitigation projects) </w:t>
      </w:r>
      <w:r w:rsidR="00D55AEE" w:rsidRPr="00F76098">
        <w:rPr>
          <w:rFonts w:ascii="Calibri Light" w:hAnsi="Calibri Light" w:cs="Arial"/>
          <w:szCs w:val="22"/>
        </w:rPr>
        <w:t xml:space="preserve">of support </w:t>
      </w:r>
      <w:r w:rsidR="00204CFA" w:rsidRPr="00F76098">
        <w:rPr>
          <w:rFonts w:ascii="Calibri Light" w:hAnsi="Calibri Light" w:cs="Arial"/>
          <w:szCs w:val="22"/>
        </w:rPr>
        <w:t xml:space="preserve">under this </w:t>
      </w:r>
      <w:r w:rsidR="00094259" w:rsidRPr="00F76098">
        <w:rPr>
          <w:rFonts w:ascii="Calibri Light" w:hAnsi="Calibri Light" w:cs="Arial"/>
          <w:szCs w:val="22"/>
        </w:rPr>
        <w:t>F</w:t>
      </w:r>
      <w:r w:rsidR="00204CFA" w:rsidRPr="00F76098">
        <w:rPr>
          <w:rFonts w:ascii="Calibri Light" w:hAnsi="Calibri Light" w:cs="Arial"/>
          <w:szCs w:val="22"/>
        </w:rPr>
        <w:t>acility.</w:t>
      </w:r>
      <w:r w:rsidR="00FB2C7E" w:rsidRPr="00F76098">
        <w:rPr>
          <w:rFonts w:ascii="Calibri Light" w:hAnsi="Calibri Light" w:cs="Arial"/>
          <w:szCs w:val="22"/>
        </w:rPr>
        <w:t xml:space="preserve"> </w:t>
      </w:r>
    </w:p>
    <w:p w14:paraId="350B0352" w14:textId="13675B40" w:rsidR="00556A40" w:rsidRPr="00BC1602" w:rsidRDefault="00556A40" w:rsidP="009413F0">
      <w:pPr>
        <w:spacing w:before="120" w:after="240"/>
        <w:jc w:val="both"/>
        <w:rPr>
          <w:rFonts w:ascii="Calibri Light" w:hAnsi="Calibri Light" w:cs="Arial"/>
          <w:bCs/>
          <w:szCs w:val="22"/>
        </w:rPr>
      </w:pPr>
      <w:r w:rsidRPr="00BC1602">
        <w:rPr>
          <w:rFonts w:ascii="Calibri Light" w:hAnsi="Calibri Light" w:cs="Arial"/>
          <w:bCs/>
          <w:szCs w:val="22"/>
        </w:rPr>
        <w:t>In response to the full-year delay of the United National Climate Change Conference (COP 26), but recognizing the urgency of ramping up efficient, climate-friendly cooling, K-CEP has elected to re-launch the NDC Facility using a hybrid application model that encourages early submission of an initial round of applications but with an option to withhold funds for a second round of applications contingent on varying countries’</w:t>
      </w:r>
      <w:r w:rsidR="00F76098">
        <w:rPr>
          <w:rFonts w:ascii="Calibri Light" w:hAnsi="Calibri Light" w:cs="Arial"/>
          <w:bCs/>
          <w:szCs w:val="22"/>
        </w:rPr>
        <w:t xml:space="preserve"> </w:t>
      </w:r>
      <w:r w:rsidRPr="00BC1602">
        <w:rPr>
          <w:rFonts w:ascii="Calibri Light" w:hAnsi="Calibri Light" w:cs="Arial"/>
          <w:bCs/>
          <w:szCs w:val="22"/>
        </w:rPr>
        <w:t>submission timelines for revised NDCs and quality of initial applications. K-CEP is proceeding under the assumption that countries are still required to submit revised NDCs by year-end 2020,</w:t>
      </w:r>
      <w:r w:rsidR="005345EE" w:rsidRPr="00BC1602">
        <w:rPr>
          <w:rFonts w:ascii="Calibri Light" w:hAnsi="Calibri Light" w:cs="Arial"/>
          <w:bCs/>
          <w:szCs w:val="22"/>
        </w:rPr>
        <w:t xml:space="preserve"> although we note that</w:t>
      </w:r>
      <w:r w:rsidRPr="00BC1602">
        <w:rPr>
          <w:rFonts w:ascii="Calibri Light" w:hAnsi="Calibri Light" w:cs="Arial"/>
          <w:bCs/>
          <w:szCs w:val="22"/>
        </w:rPr>
        <w:t xml:space="preserve"> some countries may delay their submission until 2021 as they remain preoccupied with the global disruptions caused by COVID-19.</w:t>
      </w:r>
    </w:p>
    <w:p w14:paraId="1788CBE2" w14:textId="77777777" w:rsidR="00374447" w:rsidRPr="00BC1602" w:rsidRDefault="00556A40" w:rsidP="00374447">
      <w:pPr>
        <w:spacing w:before="120" w:after="240"/>
        <w:jc w:val="both"/>
        <w:rPr>
          <w:rFonts w:ascii="Calibri Light" w:hAnsi="Calibri Light" w:cs="Arial"/>
        </w:rPr>
      </w:pPr>
      <w:r w:rsidRPr="00BC1602">
        <w:rPr>
          <w:rFonts w:ascii="Calibri Light" w:hAnsi="Calibri Light" w:cs="Arial"/>
          <w:bCs/>
          <w:szCs w:val="22"/>
        </w:rPr>
        <w:t>Applications are due on September 4</w:t>
      </w:r>
      <w:r w:rsidRPr="00BC1602">
        <w:rPr>
          <w:rFonts w:ascii="Calibri Light" w:hAnsi="Calibri Light" w:cs="Arial"/>
          <w:bCs/>
          <w:szCs w:val="22"/>
          <w:vertAlign w:val="superscript"/>
        </w:rPr>
        <w:t>th</w:t>
      </w:r>
      <w:r w:rsidRPr="00BC1602">
        <w:rPr>
          <w:rFonts w:ascii="Calibri Light" w:hAnsi="Calibri Light" w:cs="Arial"/>
          <w:bCs/>
          <w:szCs w:val="22"/>
        </w:rPr>
        <w:t>, 2020 at 11:59 pm EDT.</w:t>
      </w:r>
      <w:r w:rsidR="00FC462C" w:rsidRPr="00BC1602">
        <w:rPr>
          <w:rFonts w:ascii="Calibri Light" w:hAnsi="Calibri Light" w:cs="Arial"/>
          <w:szCs w:val="22"/>
        </w:rPr>
        <w:t xml:space="preserve"> </w:t>
      </w:r>
      <w:bookmarkStart w:id="2" w:name="_Hlk30767866"/>
      <w:r w:rsidR="009413F0" w:rsidRPr="00BC1602">
        <w:rPr>
          <w:rFonts w:ascii="Calibri Light" w:hAnsi="Calibri Light" w:cs="Arial"/>
        </w:rPr>
        <w:t xml:space="preserve">Selected applicants will be notified of likely funding </w:t>
      </w:r>
      <w:r w:rsidRPr="00BC1602">
        <w:rPr>
          <w:rFonts w:ascii="Calibri Light" w:hAnsi="Calibri Light" w:cs="Arial"/>
        </w:rPr>
        <w:t>by mid-November 2020</w:t>
      </w:r>
      <w:r w:rsidR="009413F0" w:rsidRPr="00BC1602">
        <w:rPr>
          <w:rFonts w:ascii="Calibri Light" w:hAnsi="Calibri Light" w:cs="Arial"/>
        </w:rPr>
        <w:t xml:space="preserve">, with the exact timing dependent on the certainty of the inclusion of new cooling commitments in the country’s enhanced NDC. </w:t>
      </w:r>
      <w:bookmarkEnd w:id="2"/>
      <w:r w:rsidR="00374447" w:rsidRPr="00BC1602">
        <w:rPr>
          <w:rFonts w:ascii="Calibri Light" w:hAnsi="Calibri Light" w:cs="Arial"/>
        </w:rPr>
        <w:t xml:space="preserve">For successful applicants in Round 1, </w:t>
      </w:r>
      <w:bookmarkStart w:id="3" w:name="_Hlk42084899"/>
      <w:r w:rsidR="00374447" w:rsidRPr="00BC1602">
        <w:rPr>
          <w:rFonts w:ascii="Calibri Light" w:hAnsi="Calibri Light" w:cs="Arial"/>
        </w:rPr>
        <w:t xml:space="preserve">funding will be disbursed in tranche payments contingent on the submission of an enhanced NDC that specifies cooling ambitions, or the release of another public document that provides an ambitious commitment to efficient, climate-friendly cooling. </w:t>
      </w:r>
      <w:bookmarkEnd w:id="3"/>
    </w:p>
    <w:p w14:paraId="26941F65" w14:textId="5549A7DD" w:rsidR="00D93512" w:rsidRPr="00BC1602" w:rsidRDefault="006C1F48" w:rsidP="00374447">
      <w:pPr>
        <w:spacing w:before="120" w:after="240"/>
        <w:jc w:val="both"/>
        <w:rPr>
          <w:rFonts w:ascii="Calibri Light" w:hAnsi="Calibri Light" w:cs="Arial"/>
          <w:szCs w:val="22"/>
        </w:rPr>
      </w:pPr>
      <w:r w:rsidRPr="00BC1602">
        <w:rPr>
          <w:rFonts w:ascii="Calibri Light" w:hAnsi="Calibri Light" w:cs="Arial"/>
          <w:szCs w:val="22"/>
        </w:rPr>
        <w:t xml:space="preserve">It is expected that multiple </w:t>
      </w:r>
      <w:r w:rsidR="009A1D11" w:rsidRPr="00BC1602">
        <w:rPr>
          <w:rFonts w:ascii="Calibri Light" w:hAnsi="Calibri Light" w:cs="Arial"/>
          <w:szCs w:val="22"/>
        </w:rPr>
        <w:t>applica</w:t>
      </w:r>
      <w:r w:rsidR="004128E1" w:rsidRPr="00BC1602">
        <w:rPr>
          <w:rFonts w:ascii="Calibri Light" w:hAnsi="Calibri Light" w:cs="Arial"/>
          <w:szCs w:val="22"/>
        </w:rPr>
        <w:t>nts</w:t>
      </w:r>
      <w:r w:rsidRPr="00BC1602">
        <w:rPr>
          <w:rFonts w:ascii="Calibri Light" w:hAnsi="Calibri Light" w:cs="Arial"/>
          <w:szCs w:val="22"/>
        </w:rPr>
        <w:t xml:space="preserve"> will receive grants under this solicitation.</w:t>
      </w:r>
      <w:r w:rsidR="00BB6003" w:rsidRPr="00BC1602">
        <w:rPr>
          <w:rFonts w:ascii="Calibri Light" w:hAnsi="Calibri Light" w:cs="Arial"/>
          <w:szCs w:val="22"/>
        </w:rPr>
        <w:t xml:space="preserve"> Submission of a proposal is not a guarantee of funding</w:t>
      </w:r>
      <w:r w:rsidR="0073521D" w:rsidRPr="00BC1602">
        <w:rPr>
          <w:rFonts w:ascii="Calibri Light" w:hAnsi="Calibri Light" w:cs="Arial"/>
          <w:szCs w:val="22"/>
        </w:rPr>
        <w:t>.</w:t>
      </w:r>
      <w:r w:rsidR="00AF5DCC" w:rsidRPr="00BC1602">
        <w:rPr>
          <w:rStyle w:val="FootnoteReference"/>
          <w:rFonts w:ascii="Calibri Light" w:hAnsi="Calibri Light" w:cs="Arial"/>
          <w:szCs w:val="22"/>
        </w:rPr>
        <w:footnoteReference w:id="2"/>
      </w:r>
    </w:p>
    <w:p w14:paraId="26288902" w14:textId="77777777" w:rsidR="00827867" w:rsidRPr="00BC1602" w:rsidRDefault="00827867" w:rsidP="00827867">
      <w:pPr>
        <w:rPr>
          <w:rFonts w:asciiTheme="minorHAnsi" w:hAnsiTheme="minorHAnsi"/>
          <w:szCs w:val="22"/>
        </w:rPr>
      </w:pPr>
    </w:p>
    <w:p w14:paraId="006EA097" w14:textId="0026A485" w:rsidR="006221EE" w:rsidRPr="00BC1602" w:rsidRDefault="006221EE" w:rsidP="009072DC">
      <w:pPr>
        <w:outlineLvl w:val="0"/>
        <w:rPr>
          <w:rFonts w:asciiTheme="minorHAnsi" w:hAnsiTheme="minorHAnsi" w:cs="Arial"/>
          <w:b/>
          <w:color w:val="2F5496" w:themeColor="accent1" w:themeShade="BF"/>
          <w:sz w:val="26"/>
          <w:szCs w:val="26"/>
        </w:rPr>
      </w:pPr>
      <w:r w:rsidRPr="00BC1602">
        <w:rPr>
          <w:rFonts w:asciiTheme="minorHAnsi" w:hAnsiTheme="minorHAnsi" w:cs="Arial"/>
          <w:b/>
          <w:color w:val="2F5496" w:themeColor="accent1" w:themeShade="BF"/>
          <w:sz w:val="26"/>
          <w:szCs w:val="26"/>
        </w:rPr>
        <w:t xml:space="preserve">About the Kigali Cooling Efficiency Program </w:t>
      </w:r>
    </w:p>
    <w:p w14:paraId="0ED835B7" w14:textId="1C1FE9ED" w:rsidR="007F14C3" w:rsidRPr="00BC1602" w:rsidRDefault="0073521D" w:rsidP="007F14C3">
      <w:pPr>
        <w:rPr>
          <w:rFonts w:ascii="Calibri Light" w:hAnsi="Calibri Light" w:cs="Arial"/>
          <w:szCs w:val="22"/>
        </w:rPr>
      </w:pPr>
      <w:r w:rsidRPr="00BC1602">
        <w:rPr>
          <w:rFonts w:ascii="Calibri Light" w:hAnsi="Calibri Light" w:cs="Arial"/>
          <w:szCs w:val="22"/>
        </w:rPr>
        <w:t xml:space="preserve">K-CEP </w:t>
      </w:r>
      <w:r w:rsidR="007F14C3" w:rsidRPr="00BC1602">
        <w:rPr>
          <w:rFonts w:ascii="Calibri Light" w:hAnsi="Calibri Light" w:cs="Arial"/>
          <w:szCs w:val="22"/>
        </w:rPr>
        <w:t>was launched in March 2017 to significantly increase and accelerate the climate and development benefits of the Montreal Protocol refrigerant transition by maximizing a simultaneous improvement in the energy efficiency of cooling. The Program is a collaboration between foundations</w:t>
      </w:r>
      <w:r w:rsidR="006567F4" w:rsidRPr="00BC1602">
        <w:rPr>
          <w:rFonts w:ascii="Calibri Light" w:hAnsi="Calibri Light" w:cs="Arial"/>
          <w:szCs w:val="22"/>
        </w:rPr>
        <w:t>, governments</w:t>
      </w:r>
      <w:r w:rsidR="008E67CB" w:rsidRPr="00BC1602">
        <w:rPr>
          <w:rFonts w:ascii="Calibri Light" w:hAnsi="Calibri Light" w:cs="Arial"/>
          <w:szCs w:val="22"/>
        </w:rPr>
        <w:t>,</w:t>
      </w:r>
      <w:r w:rsidR="007F14C3" w:rsidRPr="00BC1602">
        <w:rPr>
          <w:rFonts w:ascii="Calibri Light" w:hAnsi="Calibri Light" w:cs="Arial"/>
          <w:szCs w:val="22"/>
        </w:rPr>
        <w:t xml:space="preserve"> and individuals who collectively agreed to use their resources </w:t>
      </w:r>
      <w:r w:rsidR="008F7CA7" w:rsidRPr="00BC1602">
        <w:rPr>
          <w:rFonts w:ascii="Calibri Light" w:hAnsi="Calibri Light" w:cs="Arial"/>
          <w:szCs w:val="22"/>
        </w:rPr>
        <w:t>for</w:t>
      </w:r>
      <w:r w:rsidR="007F14C3" w:rsidRPr="00BC1602">
        <w:rPr>
          <w:rFonts w:ascii="Calibri Light" w:hAnsi="Calibri Light" w:cs="Arial"/>
          <w:szCs w:val="22"/>
        </w:rPr>
        <w:t xml:space="preserve"> further advances </w:t>
      </w:r>
      <w:r w:rsidR="008F7CA7" w:rsidRPr="00BC1602">
        <w:rPr>
          <w:rFonts w:ascii="Calibri Light" w:hAnsi="Calibri Light" w:cs="Arial"/>
          <w:szCs w:val="22"/>
        </w:rPr>
        <w:t xml:space="preserve">in cooling in order to double the climate benefits and significantly increase the development benefits of the Kigali Amendment to phase down HFCs. </w:t>
      </w:r>
    </w:p>
    <w:p w14:paraId="4D30E664" w14:textId="77777777" w:rsidR="007F14C3" w:rsidRPr="00BC1602" w:rsidRDefault="007F14C3" w:rsidP="007F14C3">
      <w:pPr>
        <w:rPr>
          <w:rFonts w:ascii="Calibri Light" w:hAnsi="Calibri Light" w:cs="Arial"/>
          <w:szCs w:val="22"/>
        </w:rPr>
      </w:pPr>
    </w:p>
    <w:p w14:paraId="1791592B" w14:textId="125102FE" w:rsidR="007F14C3" w:rsidRPr="00BC1602" w:rsidRDefault="008E67CB" w:rsidP="007F14C3">
      <w:pPr>
        <w:rPr>
          <w:rFonts w:ascii="Calibri Light" w:hAnsi="Calibri Light" w:cs="Arial"/>
          <w:szCs w:val="22"/>
        </w:rPr>
      </w:pPr>
      <w:r w:rsidRPr="00BC1602">
        <w:rPr>
          <w:rFonts w:ascii="Calibri Light" w:hAnsi="Calibri Light" w:cs="Arial"/>
          <w:szCs w:val="22"/>
        </w:rPr>
        <w:t>K-CEP</w:t>
      </w:r>
      <w:r w:rsidR="007F14C3" w:rsidRPr="00BC1602">
        <w:rPr>
          <w:rFonts w:ascii="Calibri Light" w:hAnsi="Calibri Light" w:cs="Arial"/>
          <w:szCs w:val="22"/>
        </w:rPr>
        <w:t xml:space="preserve"> is managed by the Efficiency Cooling Office (ECO), housed at the </w:t>
      </w:r>
      <w:proofErr w:type="spellStart"/>
      <w:r w:rsidR="007F14C3" w:rsidRPr="00BC1602">
        <w:rPr>
          <w:rFonts w:ascii="Calibri Light" w:hAnsi="Calibri Light" w:cs="Arial"/>
          <w:szCs w:val="22"/>
        </w:rPr>
        <w:t>ClimateWorks</w:t>
      </w:r>
      <w:proofErr w:type="spellEnd"/>
      <w:r w:rsidR="007F14C3" w:rsidRPr="00BC1602">
        <w:rPr>
          <w:rFonts w:ascii="Calibri Light" w:hAnsi="Calibri Light" w:cs="Arial"/>
          <w:szCs w:val="22"/>
        </w:rPr>
        <w:t xml:space="preserve"> Foundation. ECO supports K-CEP’s strategy design, implementation, grantmaking, and operations</w:t>
      </w:r>
      <w:r w:rsidR="008F7CA7" w:rsidRPr="00BC1602">
        <w:rPr>
          <w:rFonts w:ascii="Calibri Light" w:hAnsi="Calibri Light" w:cs="Arial"/>
          <w:szCs w:val="22"/>
        </w:rPr>
        <w:t>.</w:t>
      </w:r>
      <w:r w:rsidR="008F7CA7" w:rsidRPr="00BC1602">
        <w:rPr>
          <w:rFonts w:ascii="Calibri Light" w:hAnsi="Calibri Light"/>
        </w:rPr>
        <w:t xml:space="preserve"> </w:t>
      </w:r>
      <w:r w:rsidR="00AF5DCC" w:rsidRPr="00BC1602">
        <w:rPr>
          <w:rFonts w:ascii="Calibri Light" w:hAnsi="Calibri Light" w:cs="Arial"/>
          <w:szCs w:val="22"/>
        </w:rPr>
        <w:t xml:space="preserve">For more information about K-CEP, </w:t>
      </w:r>
      <w:r w:rsidRPr="00BC1602">
        <w:rPr>
          <w:rFonts w:ascii="Calibri Light" w:hAnsi="Calibri Light" w:cs="Arial"/>
          <w:szCs w:val="22"/>
        </w:rPr>
        <w:t>visit</w:t>
      </w:r>
      <w:r w:rsidR="00AF5DCC" w:rsidRPr="00BC1602">
        <w:rPr>
          <w:rFonts w:ascii="Calibri Light" w:hAnsi="Calibri Light" w:cs="Arial"/>
          <w:szCs w:val="22"/>
        </w:rPr>
        <w:t xml:space="preserve"> </w:t>
      </w:r>
      <w:hyperlink r:id="rId11" w:history="1">
        <w:r w:rsidR="00AF5DCC" w:rsidRPr="00BC1602">
          <w:rPr>
            <w:rStyle w:val="Hyperlink"/>
            <w:rFonts w:ascii="Calibri Light" w:hAnsi="Calibri Light" w:cs="Arial"/>
            <w:szCs w:val="22"/>
          </w:rPr>
          <w:t>www.k-cep.org</w:t>
        </w:r>
      </w:hyperlink>
      <w:r w:rsidR="008F7CA7" w:rsidRPr="00BC1602">
        <w:rPr>
          <w:rFonts w:ascii="Calibri Light" w:hAnsi="Calibri Light" w:cs="Arial"/>
          <w:szCs w:val="22"/>
        </w:rPr>
        <w:t>.</w:t>
      </w:r>
    </w:p>
    <w:p w14:paraId="32808EA7" w14:textId="08ED6AE6" w:rsidR="004E3E25" w:rsidRPr="00BC1602" w:rsidRDefault="004E3E25" w:rsidP="007F14C3">
      <w:pPr>
        <w:rPr>
          <w:rFonts w:ascii="Calibri Light" w:hAnsi="Calibri Light"/>
        </w:rPr>
      </w:pPr>
    </w:p>
    <w:p w14:paraId="7AD8613C" w14:textId="585647E4" w:rsidR="008F7CA7" w:rsidRPr="00BC1602" w:rsidRDefault="008F7CA7" w:rsidP="007F14C3">
      <w:pPr>
        <w:rPr>
          <w:rFonts w:asciiTheme="minorHAnsi" w:hAnsiTheme="minorHAnsi" w:cs="Arial"/>
          <w:b/>
          <w:color w:val="2F5496" w:themeColor="accent1" w:themeShade="BF"/>
          <w:sz w:val="26"/>
          <w:szCs w:val="26"/>
        </w:rPr>
      </w:pPr>
      <w:r w:rsidRPr="00BC1602">
        <w:rPr>
          <w:rFonts w:asciiTheme="minorHAnsi" w:hAnsiTheme="minorHAnsi" w:cs="Arial"/>
          <w:b/>
          <w:color w:val="2F5496" w:themeColor="accent1" w:themeShade="BF"/>
          <w:sz w:val="26"/>
          <w:szCs w:val="26"/>
        </w:rPr>
        <w:t>About CEA Consulting</w:t>
      </w:r>
    </w:p>
    <w:p w14:paraId="7BCD97BC" w14:textId="0FF1B071" w:rsidR="00864930" w:rsidRPr="00BC1602" w:rsidRDefault="00146AAC" w:rsidP="00B40ECA">
      <w:pPr>
        <w:rPr>
          <w:rFonts w:ascii="Calibri Light" w:hAnsi="Calibri Light" w:cs="Arial"/>
          <w:szCs w:val="22"/>
        </w:rPr>
      </w:pPr>
      <w:r w:rsidRPr="00BC1602">
        <w:rPr>
          <w:rFonts w:ascii="Calibri Light" w:hAnsi="Calibri Light" w:cs="Arial"/>
          <w:szCs w:val="22"/>
        </w:rPr>
        <w:t>CEA Consulting is an environmental management consulting firm based in San Francisco, California and is supporting K-CEP with the NDC Facility’s selection process. CEA works with foundations, NGOs, development banks, and businesses on climate change and other environmental issues. For more information about CEA Consulting, please visit</w:t>
      </w:r>
      <w:r w:rsidR="00C94820" w:rsidRPr="00BC1602">
        <w:rPr>
          <w:rFonts w:ascii="Calibri Light" w:hAnsi="Calibri Light" w:cs="Arial"/>
          <w:szCs w:val="22"/>
        </w:rPr>
        <w:t xml:space="preserve"> </w:t>
      </w:r>
      <w:hyperlink r:id="rId12" w:history="1">
        <w:r w:rsidR="00C94820" w:rsidRPr="00BC1602">
          <w:rPr>
            <w:rStyle w:val="Hyperlink"/>
            <w:rFonts w:ascii="Calibri Light" w:hAnsi="Calibri Light" w:cs="Arial"/>
            <w:szCs w:val="22"/>
          </w:rPr>
          <w:t>www.ceaconsulting.com</w:t>
        </w:r>
      </w:hyperlink>
      <w:r w:rsidR="00C94820" w:rsidRPr="00BC1602">
        <w:rPr>
          <w:rFonts w:ascii="Calibri Light" w:hAnsi="Calibri Light" w:cs="Arial"/>
          <w:szCs w:val="22"/>
        </w:rPr>
        <w:t xml:space="preserve">. </w:t>
      </w:r>
    </w:p>
    <w:p w14:paraId="4D914D8A" w14:textId="77777777" w:rsidR="00C94820" w:rsidRPr="00BC1602" w:rsidRDefault="00C94820" w:rsidP="009072DC">
      <w:pPr>
        <w:outlineLvl w:val="0"/>
        <w:rPr>
          <w:rFonts w:asciiTheme="minorHAnsi" w:hAnsiTheme="minorHAnsi" w:cs="Arial"/>
          <w:b/>
          <w:color w:val="2F5496" w:themeColor="accent1" w:themeShade="BF"/>
          <w:sz w:val="26"/>
          <w:szCs w:val="26"/>
        </w:rPr>
      </w:pPr>
    </w:p>
    <w:p w14:paraId="6ABCF51D" w14:textId="07348608" w:rsidR="006221EE" w:rsidRPr="00BC1602" w:rsidRDefault="006221EE" w:rsidP="00146AAC">
      <w:pPr>
        <w:keepNext/>
        <w:keepLines/>
        <w:outlineLvl w:val="0"/>
        <w:rPr>
          <w:rFonts w:asciiTheme="minorHAnsi" w:hAnsiTheme="minorHAnsi" w:cs="Arial"/>
          <w:b/>
          <w:color w:val="2F5496" w:themeColor="accent1" w:themeShade="BF"/>
          <w:sz w:val="26"/>
          <w:szCs w:val="26"/>
        </w:rPr>
      </w:pPr>
      <w:r w:rsidRPr="00BC1602">
        <w:rPr>
          <w:rFonts w:asciiTheme="minorHAnsi" w:hAnsiTheme="minorHAnsi" w:cs="Arial"/>
          <w:b/>
          <w:color w:val="2F5496" w:themeColor="accent1" w:themeShade="BF"/>
          <w:sz w:val="26"/>
          <w:szCs w:val="26"/>
        </w:rPr>
        <w:t xml:space="preserve">Background context and rationale </w:t>
      </w:r>
      <w:r w:rsidR="0073521D" w:rsidRPr="00BC1602">
        <w:rPr>
          <w:rFonts w:asciiTheme="minorHAnsi" w:hAnsiTheme="minorHAnsi" w:cs="Arial"/>
          <w:b/>
          <w:color w:val="2F5496" w:themeColor="accent1" w:themeShade="BF"/>
          <w:sz w:val="26"/>
          <w:szCs w:val="26"/>
        </w:rPr>
        <w:t xml:space="preserve">for the </w:t>
      </w:r>
      <w:r w:rsidR="00A32B06" w:rsidRPr="00BC1602">
        <w:rPr>
          <w:rFonts w:asciiTheme="minorHAnsi" w:hAnsiTheme="minorHAnsi" w:cs="Arial"/>
          <w:b/>
          <w:color w:val="2F5496" w:themeColor="accent1" w:themeShade="BF"/>
          <w:sz w:val="26"/>
          <w:szCs w:val="26"/>
        </w:rPr>
        <w:t>NDC Facility</w:t>
      </w:r>
      <w:r w:rsidR="0073521D" w:rsidRPr="00BC1602">
        <w:rPr>
          <w:rFonts w:asciiTheme="minorHAnsi" w:hAnsiTheme="minorHAnsi" w:cs="Arial"/>
          <w:b/>
          <w:color w:val="2F5496" w:themeColor="accent1" w:themeShade="BF"/>
          <w:sz w:val="26"/>
          <w:szCs w:val="26"/>
        </w:rPr>
        <w:t xml:space="preserve"> </w:t>
      </w:r>
    </w:p>
    <w:p w14:paraId="6017FF28" w14:textId="40352507" w:rsidR="0045193E" w:rsidRPr="00BC1602" w:rsidRDefault="0045193E" w:rsidP="00146AAC">
      <w:pPr>
        <w:keepNext/>
        <w:keepLines/>
        <w:rPr>
          <w:rFonts w:ascii="Calibri Light" w:hAnsi="Calibri Light" w:cs="Arial"/>
          <w:szCs w:val="22"/>
        </w:rPr>
      </w:pPr>
      <w:r w:rsidRPr="00BC1602">
        <w:rPr>
          <w:rFonts w:ascii="Calibri Light" w:hAnsi="Calibri Light" w:cs="Arial"/>
          <w:szCs w:val="22"/>
        </w:rPr>
        <w:t>To meet global climate goals, the world must reduce greenhouse gas (GHG) emissions from today’s levels to net-zero by mid-century. Success will require powerful and sustained action. Global emissions must peak around 2020 and drop at an unprecedented pace</w:t>
      </w:r>
      <w:r w:rsidR="00B40ECA" w:rsidRPr="00BC1602">
        <w:rPr>
          <w:rFonts w:ascii="Calibri Light" w:hAnsi="Calibri Light" w:cs="Arial"/>
          <w:szCs w:val="22"/>
        </w:rPr>
        <w:t xml:space="preserve"> </w:t>
      </w:r>
      <w:r w:rsidRPr="00BC1602">
        <w:rPr>
          <w:rFonts w:ascii="Calibri Light" w:hAnsi="Calibri Light" w:cs="Arial"/>
          <w:szCs w:val="22"/>
        </w:rPr>
        <w:t>—</w:t>
      </w:r>
      <w:r w:rsidR="00B40ECA" w:rsidRPr="00BC1602">
        <w:rPr>
          <w:rFonts w:ascii="Calibri Light" w:hAnsi="Calibri Light" w:cs="Arial"/>
          <w:szCs w:val="22"/>
        </w:rPr>
        <w:t xml:space="preserve"> </w:t>
      </w:r>
      <w:r w:rsidR="00AF5DCC" w:rsidRPr="00BC1602">
        <w:rPr>
          <w:rFonts w:ascii="Calibri Light" w:hAnsi="Calibri Light" w:cs="Arial"/>
          <w:szCs w:val="22"/>
        </w:rPr>
        <w:t>between 7 and 8</w:t>
      </w:r>
      <w:r w:rsidRPr="00BC1602">
        <w:rPr>
          <w:rFonts w:ascii="Calibri Light" w:hAnsi="Calibri Light" w:cs="Arial"/>
          <w:szCs w:val="22"/>
        </w:rPr>
        <w:t xml:space="preserve"> percent per year</w:t>
      </w:r>
      <w:r w:rsidR="00B40ECA" w:rsidRPr="00BC1602">
        <w:rPr>
          <w:rFonts w:ascii="Calibri Light" w:hAnsi="Calibri Light" w:cs="Arial"/>
          <w:szCs w:val="22"/>
        </w:rPr>
        <w:t xml:space="preserve"> </w:t>
      </w:r>
      <w:r w:rsidRPr="00BC1602">
        <w:rPr>
          <w:rFonts w:ascii="Calibri Light" w:hAnsi="Calibri Light" w:cs="Arial"/>
          <w:szCs w:val="22"/>
        </w:rPr>
        <w:t>—</w:t>
      </w:r>
      <w:r w:rsidR="00B40ECA" w:rsidRPr="00BC1602">
        <w:rPr>
          <w:rFonts w:ascii="Calibri Light" w:hAnsi="Calibri Light" w:cs="Arial"/>
          <w:szCs w:val="22"/>
        </w:rPr>
        <w:t xml:space="preserve"> </w:t>
      </w:r>
      <w:r w:rsidRPr="00BC1602">
        <w:rPr>
          <w:rFonts w:ascii="Calibri Light" w:hAnsi="Calibri Light" w:cs="Arial"/>
          <w:szCs w:val="22"/>
        </w:rPr>
        <w:t>thereafter. We must achieve large reductions in GHG emissions in the near-term, while planting seeds for deeper cuts in the future.</w:t>
      </w:r>
    </w:p>
    <w:p w14:paraId="7D0B9812" w14:textId="77777777" w:rsidR="0045193E" w:rsidRPr="00BC1602" w:rsidRDefault="0045193E" w:rsidP="0045193E">
      <w:pPr>
        <w:rPr>
          <w:rFonts w:ascii="Calibri Light" w:hAnsi="Calibri Light" w:cs="Arial"/>
          <w:szCs w:val="22"/>
        </w:rPr>
      </w:pPr>
    </w:p>
    <w:p w14:paraId="69A3EC74" w14:textId="0BF876DC" w:rsidR="0045193E" w:rsidRPr="00BC1602" w:rsidRDefault="0045193E" w:rsidP="0045193E">
      <w:pPr>
        <w:rPr>
          <w:rFonts w:ascii="Calibri Light" w:hAnsi="Calibri Light" w:cs="Arial"/>
          <w:szCs w:val="22"/>
        </w:rPr>
      </w:pPr>
      <w:r w:rsidRPr="00BC1602">
        <w:rPr>
          <w:rFonts w:ascii="Calibri Light" w:hAnsi="Calibri Light" w:cs="Arial"/>
          <w:szCs w:val="22"/>
        </w:rPr>
        <w:t>With increasing urban growth and economic development</w:t>
      </w:r>
      <w:r w:rsidR="00B40ECA" w:rsidRPr="00BC1602">
        <w:rPr>
          <w:rFonts w:ascii="Calibri Light" w:hAnsi="Calibri Light" w:cs="Arial"/>
          <w:szCs w:val="22"/>
        </w:rPr>
        <w:t>,</w:t>
      </w:r>
      <w:r w:rsidRPr="00BC1602">
        <w:rPr>
          <w:rFonts w:ascii="Calibri Light" w:hAnsi="Calibri Light" w:cs="Arial"/>
          <w:szCs w:val="22"/>
        </w:rPr>
        <w:t xml:space="preserve"> especially in emerging markets, coupled with warming temperatures across the globe, the demand for cooling is booming. Sales of air conditioners alone are projected to increase from 1.6 billion today to 5.6 billion by 2050. Cooling currently accounts for 15 percent of global energy consumption, with air conditioning responsible for 10 percent of global electricity consumption. By 2050, according to </w:t>
      </w:r>
      <w:r w:rsidR="008E67CB" w:rsidRPr="00BC1602">
        <w:rPr>
          <w:rFonts w:ascii="Calibri Light" w:hAnsi="Calibri Light" w:cs="Arial"/>
          <w:szCs w:val="22"/>
        </w:rPr>
        <w:t>the International Energy Agency (</w:t>
      </w:r>
      <w:r w:rsidRPr="00BC1602">
        <w:rPr>
          <w:rFonts w:ascii="Calibri Light" w:hAnsi="Calibri Light" w:cs="Arial"/>
          <w:szCs w:val="22"/>
        </w:rPr>
        <w:t>IEA</w:t>
      </w:r>
      <w:r w:rsidR="008E67CB" w:rsidRPr="00BC1602">
        <w:rPr>
          <w:rFonts w:ascii="Calibri Light" w:hAnsi="Calibri Light" w:cs="Arial"/>
          <w:szCs w:val="22"/>
        </w:rPr>
        <w:t>)</w:t>
      </w:r>
      <w:r w:rsidRPr="00BC1602">
        <w:rPr>
          <w:rFonts w:ascii="Calibri Light" w:hAnsi="Calibri Light" w:cs="Arial"/>
          <w:szCs w:val="22"/>
        </w:rPr>
        <w:t>, space cooling is expected to be the second-largest source of global electricity demand</w:t>
      </w:r>
      <w:r w:rsidR="008E67CB" w:rsidRPr="00BC1602">
        <w:rPr>
          <w:rFonts w:ascii="Calibri Light" w:hAnsi="Calibri Light" w:cs="Arial"/>
          <w:szCs w:val="22"/>
        </w:rPr>
        <w:t xml:space="preserve"> </w:t>
      </w:r>
      <w:r w:rsidRPr="00BC1602">
        <w:rPr>
          <w:rFonts w:ascii="Calibri Light" w:hAnsi="Calibri Light" w:cs="Arial"/>
          <w:szCs w:val="22"/>
        </w:rPr>
        <w:t xml:space="preserve">– consuming as much electricity as all of China and India today. </w:t>
      </w:r>
    </w:p>
    <w:p w14:paraId="02CB05B4" w14:textId="77A5DF8E" w:rsidR="0045193E" w:rsidRPr="00BC1602" w:rsidRDefault="0045193E" w:rsidP="0045193E">
      <w:pPr>
        <w:rPr>
          <w:rFonts w:ascii="Calibri Light" w:hAnsi="Calibri Light" w:cs="Arial"/>
          <w:szCs w:val="22"/>
        </w:rPr>
      </w:pPr>
    </w:p>
    <w:p w14:paraId="3F7941C9" w14:textId="21AE79FD" w:rsidR="0045193E" w:rsidRPr="00BC1602" w:rsidRDefault="0045193E" w:rsidP="0045193E">
      <w:pPr>
        <w:rPr>
          <w:rFonts w:ascii="Calibri Light" w:hAnsi="Calibri Light" w:cs="Arial"/>
          <w:szCs w:val="22"/>
        </w:rPr>
      </w:pPr>
      <w:r w:rsidRPr="00BC1602">
        <w:rPr>
          <w:rFonts w:ascii="Calibri Light" w:hAnsi="Calibri Light" w:cs="Arial"/>
          <w:szCs w:val="22"/>
        </w:rPr>
        <w:t>Cooling is also the single largest contributor to peak energy demand in many countries around the world.</w:t>
      </w:r>
      <w:r w:rsidR="00B258AE" w:rsidRPr="00BC1602">
        <w:rPr>
          <w:rFonts w:ascii="Calibri Light" w:hAnsi="Calibri Light" w:cs="Arial"/>
          <w:szCs w:val="22"/>
        </w:rPr>
        <w:t xml:space="preserve"> </w:t>
      </w:r>
      <w:r w:rsidRPr="00BC1602">
        <w:rPr>
          <w:rFonts w:ascii="Calibri Light" w:hAnsi="Calibri Light" w:cs="Arial"/>
          <w:szCs w:val="22"/>
        </w:rPr>
        <w:t xml:space="preserve">Greening this volume of electricity could use up most of the world’s projected renewables capacity. For example, in 2018 – a record year for solar growth – all </w:t>
      </w:r>
      <w:r w:rsidR="00CF3319" w:rsidRPr="00BC1602">
        <w:rPr>
          <w:rFonts w:ascii="Calibri Light" w:hAnsi="Calibri Light" w:cs="Arial"/>
          <w:szCs w:val="22"/>
        </w:rPr>
        <w:t xml:space="preserve">100 </w:t>
      </w:r>
      <w:r w:rsidRPr="00BC1602">
        <w:rPr>
          <w:rFonts w:ascii="Calibri Light" w:hAnsi="Calibri Light" w:cs="Arial"/>
          <w:szCs w:val="22"/>
        </w:rPr>
        <w:t>GW of new solar capacity was eclipsed by the incremental room air-conditioning load added to the grid</w:t>
      </w:r>
      <w:r w:rsidR="00275147" w:rsidRPr="00BC1602">
        <w:rPr>
          <w:rFonts w:ascii="Calibri Light" w:hAnsi="Calibri Light" w:cs="Arial"/>
          <w:szCs w:val="22"/>
        </w:rPr>
        <w:t xml:space="preserve">. </w:t>
      </w:r>
    </w:p>
    <w:p w14:paraId="56B8105E" w14:textId="77777777" w:rsidR="0045193E" w:rsidRPr="00BC1602" w:rsidRDefault="0045193E" w:rsidP="0045193E">
      <w:pPr>
        <w:rPr>
          <w:rFonts w:ascii="Calibri Light" w:hAnsi="Calibri Light" w:cs="Arial"/>
          <w:szCs w:val="22"/>
        </w:rPr>
      </w:pPr>
    </w:p>
    <w:p w14:paraId="31DCAC59" w14:textId="55F4A040" w:rsidR="0045193E" w:rsidRPr="00BC1602" w:rsidRDefault="0045193E" w:rsidP="0045193E">
      <w:pPr>
        <w:rPr>
          <w:rFonts w:ascii="Calibri Light" w:hAnsi="Calibri Light" w:cs="Arial"/>
          <w:szCs w:val="22"/>
        </w:rPr>
      </w:pPr>
      <w:r w:rsidRPr="00BC1602">
        <w:rPr>
          <w:rFonts w:ascii="Calibri Light" w:hAnsi="Calibri Light" w:cs="Arial"/>
          <w:szCs w:val="22"/>
        </w:rPr>
        <w:lastRenderedPageBreak/>
        <w:t xml:space="preserve">Preventing the growth of demand for cooling solutions is not an option. Cooling is fundamental to </w:t>
      </w:r>
      <w:r w:rsidR="00B40ECA" w:rsidRPr="00BC1602">
        <w:rPr>
          <w:rFonts w:ascii="Calibri Light" w:hAnsi="Calibri Light" w:cs="Arial"/>
          <w:szCs w:val="22"/>
        </w:rPr>
        <w:t xml:space="preserve">achieving </w:t>
      </w:r>
      <w:r w:rsidRPr="00BC1602">
        <w:rPr>
          <w:rFonts w:ascii="Calibri Light" w:hAnsi="Calibri Light" w:cs="Arial"/>
          <w:szCs w:val="22"/>
        </w:rPr>
        <w:t>numerous sustainable development goals, including those related to health, poverty reduction, education, shelter, gender</w:t>
      </w:r>
      <w:r w:rsidR="008E67CB" w:rsidRPr="00BC1602">
        <w:rPr>
          <w:rFonts w:ascii="Calibri Light" w:hAnsi="Calibri Light" w:cs="Arial"/>
          <w:szCs w:val="22"/>
        </w:rPr>
        <w:t>,</w:t>
      </w:r>
      <w:r w:rsidRPr="00BC1602">
        <w:rPr>
          <w:rFonts w:ascii="Calibri Light" w:hAnsi="Calibri Light" w:cs="Arial"/>
          <w:szCs w:val="22"/>
        </w:rPr>
        <w:t xml:space="preserve"> and energy access. Cooling is essential to keeping vaccines stable, food nutritious, and workers productive</w:t>
      </w:r>
      <w:r w:rsidR="008F7CA7" w:rsidRPr="00BC1602">
        <w:rPr>
          <w:rFonts w:ascii="Calibri Light" w:hAnsi="Calibri Light" w:cs="Arial"/>
          <w:szCs w:val="22"/>
        </w:rPr>
        <w:t>.</w:t>
      </w:r>
    </w:p>
    <w:p w14:paraId="5D6E22B8" w14:textId="77777777" w:rsidR="0045193E" w:rsidRPr="00BC1602" w:rsidRDefault="0045193E" w:rsidP="0045193E">
      <w:pPr>
        <w:rPr>
          <w:rFonts w:ascii="Calibri Light" w:hAnsi="Calibri Light" w:cs="Arial"/>
          <w:szCs w:val="22"/>
        </w:rPr>
      </w:pPr>
    </w:p>
    <w:p w14:paraId="6670192E" w14:textId="05A11C85" w:rsidR="00317775" w:rsidRPr="00BC1602" w:rsidRDefault="0045193E" w:rsidP="0045193E">
      <w:pPr>
        <w:rPr>
          <w:rFonts w:ascii="Calibri Light" w:hAnsi="Calibri Light" w:cs="Arial"/>
          <w:szCs w:val="22"/>
        </w:rPr>
      </w:pPr>
      <w:r w:rsidRPr="00BC1602">
        <w:rPr>
          <w:rFonts w:ascii="Calibri Light" w:hAnsi="Calibri Light" w:cs="Arial"/>
          <w:szCs w:val="22"/>
        </w:rPr>
        <w:t xml:space="preserve">Fortunately, solutions are available to help transition traditional cooling systems to cleaner alternatives and meet the increasing demand for access to cooling. While </w:t>
      </w:r>
      <w:r w:rsidR="00A00CFB" w:rsidRPr="00BC1602">
        <w:rPr>
          <w:rFonts w:ascii="Calibri Light" w:hAnsi="Calibri Light" w:cs="Arial"/>
          <w:szCs w:val="22"/>
        </w:rPr>
        <w:t xml:space="preserve">the world is </w:t>
      </w:r>
      <w:r w:rsidRPr="00BC1602">
        <w:rPr>
          <w:rFonts w:ascii="Calibri Light" w:hAnsi="Calibri Light" w:cs="Arial"/>
          <w:szCs w:val="22"/>
        </w:rPr>
        <w:t>already making strides in maximizing the efficiency of appliances and piloting some work in buildings, huge opportunities still remain to further help developing countries fulfill their climate ambitions and ensure access to efficient, cl</w:t>
      </w:r>
      <w:r w:rsidR="00923236" w:rsidRPr="00BC1602">
        <w:rPr>
          <w:rFonts w:ascii="Calibri Light" w:hAnsi="Calibri Light" w:cs="Arial"/>
          <w:szCs w:val="22"/>
        </w:rPr>
        <w:t>imate-friendly</w:t>
      </w:r>
      <w:r w:rsidRPr="00BC1602">
        <w:rPr>
          <w:rFonts w:ascii="Calibri Light" w:hAnsi="Calibri Light" w:cs="Arial"/>
          <w:szCs w:val="22"/>
        </w:rPr>
        <w:t xml:space="preserve"> cooling for all. A scaled-up program of work that embeds efficient, cl</w:t>
      </w:r>
      <w:r w:rsidR="00923236" w:rsidRPr="00BC1602">
        <w:rPr>
          <w:rFonts w:ascii="Calibri Light" w:hAnsi="Calibri Light" w:cs="Arial"/>
          <w:szCs w:val="22"/>
        </w:rPr>
        <w:t>imate-friendly</w:t>
      </w:r>
      <w:r w:rsidRPr="00BC1602">
        <w:rPr>
          <w:rFonts w:ascii="Calibri Light" w:hAnsi="Calibri Light" w:cs="Arial"/>
          <w:szCs w:val="22"/>
        </w:rPr>
        <w:t xml:space="preserve"> cooling solutions into longer–term policy making can deliver much needed progress as we head towards and beyond the </w:t>
      </w:r>
      <w:r w:rsidR="008E67CB" w:rsidRPr="00BC1602">
        <w:rPr>
          <w:rFonts w:ascii="Calibri Light" w:hAnsi="Calibri Light" w:cs="Arial"/>
          <w:szCs w:val="22"/>
        </w:rPr>
        <w:t>COP</w:t>
      </w:r>
      <w:r w:rsidRPr="00BC1602">
        <w:rPr>
          <w:rFonts w:ascii="Calibri Light" w:hAnsi="Calibri Light" w:cs="Arial"/>
          <w:szCs w:val="22"/>
        </w:rPr>
        <w:t xml:space="preserve"> 26 climate negotiations. </w:t>
      </w:r>
    </w:p>
    <w:p w14:paraId="226319A3" w14:textId="77777777" w:rsidR="007C403B" w:rsidRPr="00BC1602" w:rsidRDefault="007C403B" w:rsidP="007C403B">
      <w:pPr>
        <w:rPr>
          <w:rFonts w:ascii="Calibri Light" w:hAnsi="Calibri Light" w:cs="Arial"/>
          <w:szCs w:val="22"/>
        </w:rPr>
      </w:pPr>
    </w:p>
    <w:p w14:paraId="33E0B8CD" w14:textId="4912EE40" w:rsidR="00B258AE" w:rsidRPr="00BC1602" w:rsidRDefault="007C403B" w:rsidP="007C403B">
      <w:pPr>
        <w:rPr>
          <w:rFonts w:ascii="Calibri Light" w:hAnsi="Calibri Light" w:cs="Arial"/>
          <w:szCs w:val="22"/>
        </w:rPr>
      </w:pPr>
      <w:r w:rsidRPr="00BC1602">
        <w:rPr>
          <w:rFonts w:ascii="Calibri Light" w:hAnsi="Calibri Light" w:cs="Arial"/>
          <w:szCs w:val="22"/>
        </w:rPr>
        <w:t xml:space="preserve">All Parties to the Paris Agreement are requested to submit new or updated NDCs by 2020 and every five years thereafter (e.g. by 2020, 2025, 2030), regardless of their respective implementation timeframes. As countries </w:t>
      </w:r>
      <w:r w:rsidR="008E67CB" w:rsidRPr="00BC1602">
        <w:rPr>
          <w:rFonts w:ascii="Calibri Light" w:hAnsi="Calibri Light" w:cs="Arial"/>
          <w:szCs w:val="22"/>
        </w:rPr>
        <w:t xml:space="preserve">revise their NDCs and </w:t>
      </w:r>
      <w:r w:rsidRPr="00BC1602">
        <w:rPr>
          <w:rFonts w:ascii="Calibri Light" w:hAnsi="Calibri Light" w:cs="Arial"/>
          <w:szCs w:val="22"/>
        </w:rPr>
        <w:t xml:space="preserve">look </w:t>
      </w:r>
      <w:r w:rsidR="008E67CB" w:rsidRPr="00BC1602">
        <w:rPr>
          <w:rFonts w:ascii="Calibri Light" w:hAnsi="Calibri Light" w:cs="Arial"/>
          <w:szCs w:val="22"/>
        </w:rPr>
        <w:t>to</w:t>
      </w:r>
      <w:r w:rsidRPr="00BC1602">
        <w:rPr>
          <w:rFonts w:ascii="Calibri Light" w:hAnsi="Calibri Light" w:cs="Arial"/>
          <w:szCs w:val="22"/>
        </w:rPr>
        <w:t xml:space="preserve"> COP 26 as a moment to enhance their emissions reductions commitments, many could benefit from the solutions presented by efficient, cl</w:t>
      </w:r>
      <w:r w:rsidR="00923236" w:rsidRPr="00BC1602">
        <w:rPr>
          <w:rFonts w:ascii="Calibri Light" w:hAnsi="Calibri Light" w:cs="Arial"/>
          <w:szCs w:val="22"/>
        </w:rPr>
        <w:t>imate-friendly</w:t>
      </w:r>
      <w:r w:rsidRPr="00BC1602">
        <w:rPr>
          <w:rFonts w:ascii="Calibri Light" w:hAnsi="Calibri Light" w:cs="Arial"/>
          <w:szCs w:val="22"/>
        </w:rPr>
        <w:t xml:space="preserve"> cooling, including:</w:t>
      </w:r>
    </w:p>
    <w:p w14:paraId="594C59FD" w14:textId="77777777" w:rsidR="00B258AE" w:rsidRPr="00BC1602" w:rsidRDefault="00B258AE" w:rsidP="007C403B">
      <w:pPr>
        <w:rPr>
          <w:rFonts w:ascii="Calibri Light" w:hAnsi="Calibri Light" w:cs="Arial"/>
          <w:szCs w:val="22"/>
        </w:rPr>
      </w:pPr>
    </w:p>
    <w:p w14:paraId="6D8DA0E9" w14:textId="77777777" w:rsidR="00451084" w:rsidRPr="00BC1602" w:rsidRDefault="00451084" w:rsidP="00451084">
      <w:pPr>
        <w:pStyle w:val="ListParagraph"/>
        <w:numPr>
          <w:ilvl w:val="0"/>
          <w:numId w:val="22"/>
        </w:numPr>
        <w:rPr>
          <w:rFonts w:ascii="Calibri Light" w:hAnsi="Calibri Light" w:cs="Arial"/>
          <w:szCs w:val="22"/>
        </w:rPr>
      </w:pPr>
      <w:r w:rsidRPr="00BC1602">
        <w:rPr>
          <w:rFonts w:ascii="Calibri Light" w:hAnsi="Calibri Light" w:cs="Arial"/>
          <w:szCs w:val="22"/>
        </w:rPr>
        <w:t xml:space="preserve">Nature-based cooling solutions </w:t>
      </w:r>
    </w:p>
    <w:p w14:paraId="72854934" w14:textId="5EF7B61C" w:rsidR="00451084" w:rsidRPr="00BC1602" w:rsidRDefault="00451084">
      <w:pPr>
        <w:pStyle w:val="ListParagraph"/>
        <w:numPr>
          <w:ilvl w:val="0"/>
          <w:numId w:val="22"/>
        </w:numPr>
        <w:rPr>
          <w:rFonts w:ascii="Calibri Light" w:hAnsi="Calibri Light"/>
        </w:rPr>
      </w:pPr>
      <w:r w:rsidRPr="00BC1602">
        <w:rPr>
          <w:rFonts w:ascii="Calibri Light" w:hAnsi="Calibri Light" w:cs="Arial"/>
          <w:szCs w:val="22"/>
        </w:rPr>
        <w:t>Improved thermal regulation of buildings</w:t>
      </w:r>
    </w:p>
    <w:p w14:paraId="27A30F38" w14:textId="44371E67" w:rsidR="00451084" w:rsidRPr="00BC1602" w:rsidRDefault="00A90478">
      <w:pPr>
        <w:pStyle w:val="ListParagraph"/>
        <w:numPr>
          <w:ilvl w:val="0"/>
          <w:numId w:val="22"/>
        </w:numPr>
        <w:rPr>
          <w:rFonts w:ascii="Calibri Light" w:hAnsi="Calibri Light" w:cs="Arial"/>
          <w:szCs w:val="22"/>
        </w:rPr>
      </w:pPr>
      <w:r w:rsidRPr="00BC1602">
        <w:rPr>
          <w:rFonts w:ascii="Calibri Light" w:hAnsi="Calibri Light" w:cs="Arial"/>
          <w:szCs w:val="22"/>
        </w:rPr>
        <w:t>Increasing the energy efficiency of cooling</w:t>
      </w:r>
      <w:r w:rsidR="007C403B" w:rsidRPr="00BC1602">
        <w:rPr>
          <w:rFonts w:ascii="Calibri Light" w:hAnsi="Calibri Light" w:cs="Arial"/>
          <w:szCs w:val="22"/>
        </w:rPr>
        <w:t xml:space="preserve"> appliances such as air conditioners and refrigerators </w:t>
      </w:r>
    </w:p>
    <w:p w14:paraId="3BAB384A" w14:textId="77777777" w:rsidR="007C403B" w:rsidRPr="00BC1602" w:rsidRDefault="007C403B" w:rsidP="007C403B">
      <w:pPr>
        <w:pStyle w:val="ListParagraph"/>
        <w:numPr>
          <w:ilvl w:val="0"/>
          <w:numId w:val="22"/>
        </w:numPr>
        <w:rPr>
          <w:rFonts w:ascii="Calibri Light" w:hAnsi="Calibri Light" w:cs="Arial"/>
          <w:szCs w:val="22"/>
        </w:rPr>
      </w:pPr>
      <w:r w:rsidRPr="00BC1602">
        <w:rPr>
          <w:rFonts w:ascii="Calibri Light" w:hAnsi="Calibri Light" w:cs="Arial"/>
          <w:szCs w:val="22"/>
        </w:rPr>
        <w:t xml:space="preserve">Well-designed, adaptive, urban environments </w:t>
      </w:r>
    </w:p>
    <w:p w14:paraId="329B523D" w14:textId="77777777" w:rsidR="007C403B" w:rsidRPr="00BC1602" w:rsidRDefault="007C403B" w:rsidP="007C403B">
      <w:pPr>
        <w:pStyle w:val="ListParagraph"/>
        <w:numPr>
          <w:ilvl w:val="0"/>
          <w:numId w:val="22"/>
        </w:numPr>
        <w:rPr>
          <w:rFonts w:ascii="Calibri Light" w:hAnsi="Calibri Light" w:cs="Arial"/>
          <w:szCs w:val="22"/>
        </w:rPr>
      </w:pPr>
      <w:r w:rsidRPr="00BC1602">
        <w:rPr>
          <w:rFonts w:ascii="Calibri Light" w:hAnsi="Calibri Light" w:cs="Arial"/>
          <w:szCs w:val="22"/>
        </w:rPr>
        <w:t>Behavior change (individual and community responses)</w:t>
      </w:r>
    </w:p>
    <w:p w14:paraId="5DF9642D" w14:textId="32D4FEE3" w:rsidR="00451084" w:rsidRPr="00BC1602" w:rsidRDefault="00451084" w:rsidP="007C403B">
      <w:pPr>
        <w:pStyle w:val="ListParagraph"/>
        <w:numPr>
          <w:ilvl w:val="0"/>
          <w:numId w:val="22"/>
        </w:numPr>
        <w:rPr>
          <w:rFonts w:ascii="Calibri Light" w:hAnsi="Calibri Light" w:cs="Arial"/>
          <w:szCs w:val="22"/>
        </w:rPr>
      </w:pPr>
      <w:r w:rsidRPr="00BC1602">
        <w:rPr>
          <w:rFonts w:ascii="Calibri Light" w:hAnsi="Calibri Light" w:cs="Arial"/>
          <w:szCs w:val="22"/>
        </w:rPr>
        <w:t>Cooling technology powered by renewables, including off-grid solutions</w:t>
      </w:r>
    </w:p>
    <w:p w14:paraId="30430B94" w14:textId="29B51B80" w:rsidR="00451084" w:rsidRPr="00BC1602" w:rsidRDefault="00451084" w:rsidP="009A1D11">
      <w:pPr>
        <w:pStyle w:val="ListParagraph"/>
        <w:numPr>
          <w:ilvl w:val="0"/>
          <w:numId w:val="22"/>
        </w:numPr>
        <w:rPr>
          <w:rFonts w:ascii="Calibri Light" w:hAnsi="Calibri Light" w:cs="Arial"/>
          <w:szCs w:val="22"/>
        </w:rPr>
      </w:pPr>
      <w:r w:rsidRPr="00BC1602">
        <w:rPr>
          <w:rFonts w:ascii="Calibri Light" w:hAnsi="Calibri Light" w:cs="Arial"/>
          <w:szCs w:val="22"/>
        </w:rPr>
        <w:t>Thermal storage and other demand side management technologies</w:t>
      </w:r>
    </w:p>
    <w:p w14:paraId="635CF8F7" w14:textId="782E8FAB" w:rsidR="007C403B" w:rsidRPr="00BC1602" w:rsidRDefault="007C403B" w:rsidP="007C403B">
      <w:pPr>
        <w:rPr>
          <w:rFonts w:ascii="Calibri Light" w:hAnsi="Calibri Light" w:cs="Arial"/>
          <w:szCs w:val="22"/>
        </w:rPr>
      </w:pPr>
    </w:p>
    <w:p w14:paraId="1E7BE613" w14:textId="77777777" w:rsidR="00A00CFB" w:rsidRPr="00BC1602" w:rsidRDefault="00A00CFB" w:rsidP="00A00CFB">
      <w:pPr>
        <w:rPr>
          <w:rFonts w:ascii="Calibri Light" w:hAnsi="Calibri Light" w:cs="Arial"/>
          <w:szCs w:val="22"/>
        </w:rPr>
      </w:pPr>
      <w:r w:rsidRPr="00BC1602">
        <w:rPr>
          <w:rFonts w:ascii="Calibri Light" w:hAnsi="Calibri Light" w:cs="Arial"/>
          <w:szCs w:val="22"/>
        </w:rPr>
        <w:t xml:space="preserve">Governments across the world have made some progress implementing these solutions, however implementation has not been consistent enough over time or across jurisdictions, ambitious enough to address the climate crisis, or monitored sufficiently to ensure full compliance. </w:t>
      </w:r>
    </w:p>
    <w:p w14:paraId="2B6FB990" w14:textId="77777777" w:rsidR="00A00CFB" w:rsidRPr="00BC1602" w:rsidRDefault="00A00CFB" w:rsidP="007C403B">
      <w:pPr>
        <w:rPr>
          <w:rFonts w:ascii="Calibri Light" w:hAnsi="Calibri Light" w:cs="Arial"/>
          <w:szCs w:val="22"/>
        </w:rPr>
      </w:pPr>
    </w:p>
    <w:p w14:paraId="35D8C546" w14:textId="75E46878" w:rsidR="00615961" w:rsidRPr="00BC1602" w:rsidRDefault="007C403B" w:rsidP="007C403B">
      <w:pPr>
        <w:rPr>
          <w:rFonts w:asciiTheme="majorHAnsi" w:hAnsiTheme="majorHAnsi" w:cstheme="majorHAnsi"/>
        </w:rPr>
      </w:pPr>
      <w:r w:rsidRPr="00BC1602">
        <w:rPr>
          <w:rFonts w:ascii="Calibri Light" w:hAnsi="Calibri Light" w:cs="Arial"/>
          <w:szCs w:val="22"/>
        </w:rPr>
        <w:t xml:space="preserve">As such, K-CEP is </w:t>
      </w:r>
      <w:r w:rsidR="0073521D" w:rsidRPr="00BC1602">
        <w:rPr>
          <w:rFonts w:ascii="Calibri Light" w:hAnsi="Calibri Light" w:cs="Arial"/>
          <w:szCs w:val="22"/>
        </w:rPr>
        <w:t xml:space="preserve">offering support to partners </w:t>
      </w:r>
      <w:r w:rsidR="009F2B17" w:rsidRPr="00BC1602">
        <w:rPr>
          <w:rFonts w:ascii="Calibri Light" w:hAnsi="Calibri Light" w:cs="Arial"/>
          <w:szCs w:val="22"/>
        </w:rPr>
        <w:t xml:space="preserve">– UN agencies, development banks, NGOs, academia, consultants, etc. – who are </w:t>
      </w:r>
      <w:r w:rsidR="0073521D" w:rsidRPr="00BC1602">
        <w:rPr>
          <w:rFonts w:ascii="Calibri Light" w:hAnsi="Calibri Light" w:cs="Arial"/>
          <w:szCs w:val="22"/>
        </w:rPr>
        <w:t>working directly with developing countr</w:t>
      </w:r>
      <w:r w:rsidR="009F2B17" w:rsidRPr="00BC1602">
        <w:rPr>
          <w:rFonts w:ascii="Calibri Light" w:hAnsi="Calibri Light" w:cs="Arial"/>
          <w:szCs w:val="22"/>
        </w:rPr>
        <w:t>y governments</w:t>
      </w:r>
      <w:r w:rsidR="0073521D" w:rsidRPr="00BC1602">
        <w:rPr>
          <w:rFonts w:ascii="Calibri Light" w:hAnsi="Calibri Light" w:cs="Arial"/>
          <w:szCs w:val="22"/>
        </w:rPr>
        <w:t xml:space="preserve"> </w:t>
      </w:r>
      <w:r w:rsidR="009F2B17" w:rsidRPr="00BC1602">
        <w:rPr>
          <w:rFonts w:ascii="Calibri Light" w:hAnsi="Calibri Light" w:cs="Arial"/>
          <w:szCs w:val="22"/>
        </w:rPr>
        <w:t>to scale up efficient, climate</w:t>
      </w:r>
      <w:r w:rsidR="00923236" w:rsidRPr="00BC1602">
        <w:rPr>
          <w:rFonts w:ascii="Calibri Light" w:hAnsi="Calibri Light" w:cs="Arial"/>
          <w:szCs w:val="22"/>
        </w:rPr>
        <w:t>-</w:t>
      </w:r>
      <w:r w:rsidR="009F2B17" w:rsidRPr="00BC1602">
        <w:rPr>
          <w:rFonts w:ascii="Calibri Light" w:hAnsi="Calibri Light" w:cs="Arial"/>
          <w:szCs w:val="22"/>
        </w:rPr>
        <w:t>friendly cooling policies, finance</w:t>
      </w:r>
      <w:r w:rsidR="005B23FC" w:rsidRPr="00BC1602">
        <w:rPr>
          <w:rFonts w:ascii="Calibri Light" w:hAnsi="Calibri Light" w:cs="Arial"/>
          <w:szCs w:val="22"/>
        </w:rPr>
        <w:t>,</w:t>
      </w:r>
      <w:r w:rsidR="009F2B17" w:rsidRPr="00BC1602">
        <w:rPr>
          <w:rFonts w:ascii="Calibri Light" w:hAnsi="Calibri Light" w:cs="Arial"/>
          <w:szCs w:val="22"/>
        </w:rPr>
        <w:t xml:space="preserve"> and initiatives</w:t>
      </w:r>
      <w:r w:rsidR="00B40ECA" w:rsidRPr="00BC1602">
        <w:rPr>
          <w:rFonts w:ascii="Calibri Light" w:hAnsi="Calibri Light" w:cs="Arial"/>
          <w:szCs w:val="22"/>
        </w:rPr>
        <w:t>;</w:t>
      </w:r>
      <w:r w:rsidR="009F2B17" w:rsidRPr="00BC1602">
        <w:rPr>
          <w:rFonts w:ascii="Calibri Light" w:hAnsi="Calibri Light" w:cs="Arial"/>
          <w:szCs w:val="22"/>
        </w:rPr>
        <w:t xml:space="preserve"> </w:t>
      </w:r>
      <w:r w:rsidR="005B23FC" w:rsidRPr="00BC1602">
        <w:rPr>
          <w:rFonts w:ascii="Calibri Light" w:hAnsi="Calibri Light" w:cs="Arial"/>
          <w:szCs w:val="22"/>
        </w:rPr>
        <w:t>and</w:t>
      </w:r>
      <w:r w:rsidR="009F2B17" w:rsidRPr="00BC1602">
        <w:rPr>
          <w:rFonts w:ascii="Calibri Light" w:hAnsi="Calibri Light" w:cs="Arial"/>
          <w:szCs w:val="22"/>
        </w:rPr>
        <w:t xml:space="preserve"> to embed</w:t>
      </w:r>
      <w:r w:rsidRPr="00BC1602">
        <w:rPr>
          <w:rFonts w:ascii="Calibri Light" w:hAnsi="Calibri Light" w:cs="Arial"/>
          <w:szCs w:val="22"/>
        </w:rPr>
        <w:t xml:space="preserve"> </w:t>
      </w:r>
      <w:r w:rsidR="00923236" w:rsidRPr="00BC1602">
        <w:rPr>
          <w:rFonts w:ascii="Calibri Light" w:hAnsi="Calibri Light" w:cs="Arial"/>
          <w:szCs w:val="22"/>
        </w:rPr>
        <w:t xml:space="preserve">such solutions </w:t>
      </w:r>
      <w:r w:rsidRPr="00BC1602">
        <w:rPr>
          <w:rFonts w:ascii="Calibri Light" w:hAnsi="Calibri Light" w:cs="Arial"/>
          <w:szCs w:val="22"/>
        </w:rPr>
        <w:t xml:space="preserve">into </w:t>
      </w:r>
      <w:r w:rsidR="00923236" w:rsidRPr="00BC1602">
        <w:rPr>
          <w:rFonts w:ascii="Calibri Light" w:hAnsi="Calibri Light" w:cs="Arial"/>
          <w:szCs w:val="22"/>
        </w:rPr>
        <w:t xml:space="preserve">the next round of </w:t>
      </w:r>
      <w:r w:rsidRPr="00BC1602">
        <w:rPr>
          <w:rFonts w:ascii="Calibri Light" w:hAnsi="Calibri Light" w:cs="Arial"/>
          <w:szCs w:val="22"/>
        </w:rPr>
        <w:t xml:space="preserve">countries’ NDCs, which </w:t>
      </w:r>
      <w:r w:rsidR="009F2B17" w:rsidRPr="00BC1602">
        <w:rPr>
          <w:rFonts w:ascii="Calibri Light" w:hAnsi="Calibri Light" w:cs="Arial"/>
          <w:szCs w:val="22"/>
        </w:rPr>
        <w:t xml:space="preserve">are expected to be put forward </w:t>
      </w:r>
      <w:r w:rsidR="008E67CB" w:rsidRPr="00BC1602">
        <w:rPr>
          <w:rFonts w:ascii="Calibri Light" w:hAnsi="Calibri Light" w:cs="Arial"/>
          <w:szCs w:val="22"/>
        </w:rPr>
        <w:t>by the end of 2020</w:t>
      </w:r>
      <w:r w:rsidRPr="00BC1602">
        <w:rPr>
          <w:rFonts w:ascii="Calibri Light" w:hAnsi="Calibri Light" w:cs="Arial"/>
          <w:szCs w:val="22"/>
        </w:rPr>
        <w:t>.</w:t>
      </w:r>
      <w:r w:rsidRPr="00BC1602">
        <w:rPr>
          <w:rFonts w:asciiTheme="majorHAnsi" w:hAnsiTheme="majorHAnsi" w:cstheme="majorHAnsi"/>
        </w:rPr>
        <w:t xml:space="preserve"> </w:t>
      </w:r>
    </w:p>
    <w:p w14:paraId="6B809651" w14:textId="3F1388E7" w:rsidR="00120CF4" w:rsidRPr="00BC1602" w:rsidRDefault="00120CF4" w:rsidP="007C403B">
      <w:pPr>
        <w:rPr>
          <w:rFonts w:asciiTheme="majorHAnsi" w:hAnsiTheme="majorHAnsi" w:cstheme="majorHAnsi"/>
        </w:rPr>
      </w:pPr>
    </w:p>
    <w:p w14:paraId="537EDFD8" w14:textId="41AFB30F" w:rsidR="00A50A55" w:rsidRPr="00BC1602" w:rsidRDefault="00120CF4" w:rsidP="007C403B">
      <w:pPr>
        <w:rPr>
          <w:rFonts w:ascii="Calibri Light" w:hAnsi="Calibri Light"/>
        </w:rPr>
      </w:pPr>
      <w:r w:rsidRPr="00BC1602">
        <w:rPr>
          <w:rFonts w:ascii="Calibri Light" w:hAnsi="Calibri Light"/>
        </w:rPr>
        <w:t xml:space="preserve">In order to receive support to help implement efficient, climate-friendly cooling initiatives, </w:t>
      </w:r>
      <w:r w:rsidR="006A04A0" w:rsidRPr="00BC1602">
        <w:rPr>
          <w:rFonts w:ascii="Calibri Light" w:hAnsi="Calibri Light"/>
        </w:rPr>
        <w:t xml:space="preserve">proposals </w:t>
      </w:r>
      <w:r w:rsidRPr="00BC1602">
        <w:rPr>
          <w:rFonts w:ascii="Calibri Light" w:hAnsi="Calibri Light"/>
        </w:rPr>
        <w:t xml:space="preserve">must signify </w:t>
      </w:r>
      <w:r w:rsidR="00714136" w:rsidRPr="00BC1602">
        <w:rPr>
          <w:rFonts w:ascii="Calibri Light" w:hAnsi="Calibri Light"/>
        </w:rPr>
        <w:t>a</w:t>
      </w:r>
      <w:r w:rsidR="006A04A0" w:rsidRPr="00BC1602">
        <w:rPr>
          <w:rFonts w:ascii="Calibri Light" w:hAnsi="Calibri Light"/>
        </w:rPr>
        <w:t xml:space="preserve"> countr</w:t>
      </w:r>
      <w:r w:rsidR="00917E12" w:rsidRPr="00BC1602">
        <w:rPr>
          <w:rFonts w:ascii="Calibri Light" w:hAnsi="Calibri Light"/>
        </w:rPr>
        <w:t>y</w:t>
      </w:r>
      <w:r w:rsidR="006A04A0" w:rsidRPr="00BC1602">
        <w:rPr>
          <w:rFonts w:ascii="Calibri Light" w:hAnsi="Calibri Light"/>
        </w:rPr>
        <w:t>’</w:t>
      </w:r>
      <w:r w:rsidR="00917E12" w:rsidRPr="00BC1602">
        <w:rPr>
          <w:rFonts w:ascii="Calibri Light" w:hAnsi="Calibri Light"/>
        </w:rPr>
        <w:t>s</w:t>
      </w:r>
      <w:r w:rsidRPr="00BC1602">
        <w:rPr>
          <w:rFonts w:ascii="Calibri Light" w:hAnsi="Calibri Light"/>
        </w:rPr>
        <w:t xml:space="preserve"> intent to include</w:t>
      </w:r>
      <w:r w:rsidR="00501846" w:rsidRPr="00BC1602">
        <w:rPr>
          <w:rFonts w:ascii="Calibri Light" w:hAnsi="Calibri Light"/>
        </w:rPr>
        <w:t xml:space="preserve"> </w:t>
      </w:r>
      <w:hyperlink r:id="rId13" w:history="1">
        <w:r w:rsidR="00501846" w:rsidRPr="00BC1602">
          <w:rPr>
            <w:rStyle w:val="Hyperlink"/>
            <w:rFonts w:ascii="Calibri Light" w:hAnsi="Calibri Light"/>
          </w:rPr>
          <w:t>additional</w:t>
        </w:r>
        <w:r w:rsidRPr="00BC1602">
          <w:rPr>
            <w:rStyle w:val="Hyperlink"/>
            <w:rFonts w:ascii="Calibri Light" w:hAnsi="Calibri Light"/>
          </w:rPr>
          <w:t xml:space="preserve"> cooling initiatives/commitments</w:t>
        </w:r>
      </w:hyperlink>
      <w:r w:rsidRPr="00BC1602">
        <w:rPr>
          <w:rFonts w:ascii="Calibri Light" w:hAnsi="Calibri Light"/>
        </w:rPr>
        <w:t xml:space="preserve"> in their</w:t>
      </w:r>
      <w:r w:rsidR="008E67CB" w:rsidRPr="00BC1602">
        <w:rPr>
          <w:rFonts w:ascii="Calibri Light" w:hAnsi="Calibri Light"/>
        </w:rPr>
        <w:t xml:space="preserve"> updated</w:t>
      </w:r>
      <w:r w:rsidRPr="00BC1602">
        <w:rPr>
          <w:rFonts w:ascii="Calibri Light" w:hAnsi="Calibri Light"/>
        </w:rPr>
        <w:t xml:space="preserve"> NDC</w:t>
      </w:r>
      <w:r w:rsidR="00501846" w:rsidRPr="00BC1602">
        <w:rPr>
          <w:rFonts w:ascii="Calibri Light" w:hAnsi="Calibri Light" w:cs="Arial"/>
          <w:szCs w:val="22"/>
        </w:rPr>
        <w:t xml:space="preserve"> or other public, written form.</w:t>
      </w:r>
      <w:r w:rsidRPr="00BC1602">
        <w:rPr>
          <w:rFonts w:ascii="Calibri Light" w:hAnsi="Calibri Light"/>
        </w:rPr>
        <w:t xml:space="preserve"> </w:t>
      </w:r>
      <w:r w:rsidR="00A50A55" w:rsidRPr="00BC1602">
        <w:rPr>
          <w:rFonts w:ascii="Calibri Light" w:hAnsi="Calibri Light"/>
        </w:rPr>
        <w:t xml:space="preserve">Proposals will be evaluated based on the </w:t>
      </w:r>
      <w:r w:rsidR="00A50A55" w:rsidRPr="00BC1602">
        <w:rPr>
          <w:rFonts w:ascii="Calibri Light" w:hAnsi="Calibri Light"/>
        </w:rPr>
        <w:lastRenderedPageBreak/>
        <w:t xml:space="preserve">strength of the commitment and other criteria outlined in the “Applicant and Selection Criteria” </w:t>
      </w:r>
      <w:r w:rsidR="008E67CB" w:rsidRPr="00BC1602">
        <w:rPr>
          <w:rFonts w:ascii="Calibri Light" w:hAnsi="Calibri Light"/>
        </w:rPr>
        <w:t>described</w:t>
      </w:r>
      <w:r w:rsidR="00A50A55" w:rsidRPr="00BC1602">
        <w:rPr>
          <w:rFonts w:ascii="Calibri Light" w:hAnsi="Calibri Light"/>
        </w:rPr>
        <w:t xml:space="preserve"> below. </w:t>
      </w:r>
      <w:r w:rsidR="000B0552" w:rsidRPr="00BC1602">
        <w:rPr>
          <w:rFonts w:ascii="Calibri Light" w:hAnsi="Calibri Light"/>
        </w:rPr>
        <w:t xml:space="preserve">Selected applicants will be notified of likely funding no later than mid-November 2020, with the exact timing dependent on the certainty of the inclusion of new cooling commitments in the country’s enhanced NDC. Funding will be disbursed in tranche payments contingent on the submission of an enhanced NDC that specifies cooling ambitions, or the release of another public document that provides an ambitious commitment to efficient, climate-friendly cooling. </w:t>
      </w:r>
    </w:p>
    <w:p w14:paraId="4E2C93CE" w14:textId="77777777" w:rsidR="00A50A55" w:rsidRPr="00BC1602" w:rsidRDefault="00A50A55" w:rsidP="007C403B">
      <w:pPr>
        <w:rPr>
          <w:rFonts w:ascii="Calibri Light" w:hAnsi="Calibri Light"/>
        </w:rPr>
      </w:pPr>
    </w:p>
    <w:p w14:paraId="6B77D9E9" w14:textId="162C1498" w:rsidR="00120CF4" w:rsidRPr="00BC1602" w:rsidRDefault="00120CF4" w:rsidP="007C403B">
      <w:pPr>
        <w:rPr>
          <w:rFonts w:ascii="Calibri Light" w:hAnsi="Calibri Light"/>
        </w:rPr>
      </w:pPr>
      <w:r w:rsidRPr="00BC1602">
        <w:rPr>
          <w:rFonts w:ascii="Calibri Light" w:hAnsi="Calibri Light"/>
        </w:rPr>
        <w:t xml:space="preserve">Support </w:t>
      </w:r>
      <w:r w:rsidR="00050DAA" w:rsidRPr="00BC1602">
        <w:rPr>
          <w:rFonts w:ascii="Calibri Light" w:hAnsi="Calibri Light"/>
        </w:rPr>
        <w:t xml:space="preserve">will </w:t>
      </w:r>
      <w:r w:rsidRPr="00BC1602">
        <w:rPr>
          <w:rFonts w:ascii="Calibri Light" w:hAnsi="Calibri Light"/>
        </w:rPr>
        <w:t xml:space="preserve">be delivered to winning applicants </w:t>
      </w:r>
      <w:r w:rsidR="00050DAA" w:rsidRPr="00BC1602">
        <w:rPr>
          <w:rFonts w:ascii="Calibri Light" w:hAnsi="Calibri Light"/>
        </w:rPr>
        <w:t xml:space="preserve">starting in early </w:t>
      </w:r>
      <w:r w:rsidRPr="00BC1602">
        <w:rPr>
          <w:rFonts w:ascii="Calibri Light" w:hAnsi="Calibri Light"/>
        </w:rPr>
        <w:t>2021</w:t>
      </w:r>
      <w:r w:rsidR="00050DAA" w:rsidRPr="00BC1602">
        <w:rPr>
          <w:rFonts w:ascii="Calibri Light" w:hAnsi="Calibri Light"/>
        </w:rPr>
        <w:t xml:space="preserve"> and running through </w:t>
      </w:r>
      <w:r w:rsidRPr="00BC1602">
        <w:rPr>
          <w:rFonts w:ascii="Calibri Light" w:hAnsi="Calibri Light"/>
        </w:rPr>
        <w:t xml:space="preserve">2023. Note that while the </w:t>
      </w:r>
      <w:r w:rsidR="00050DAA" w:rsidRPr="00BC1602">
        <w:rPr>
          <w:rFonts w:ascii="Calibri Light" w:hAnsi="Calibri Light"/>
        </w:rPr>
        <w:t xml:space="preserve">host country </w:t>
      </w:r>
      <w:r w:rsidRPr="00BC1602">
        <w:rPr>
          <w:rFonts w:ascii="Calibri Light" w:hAnsi="Calibri Light"/>
        </w:rPr>
        <w:t>government need</w:t>
      </w:r>
      <w:r w:rsidR="00050DAA" w:rsidRPr="00BC1602">
        <w:rPr>
          <w:rFonts w:ascii="Calibri Light" w:hAnsi="Calibri Light"/>
        </w:rPr>
        <w:t>s</w:t>
      </w:r>
      <w:r w:rsidRPr="00BC1602">
        <w:rPr>
          <w:rFonts w:ascii="Calibri Light" w:hAnsi="Calibri Light"/>
        </w:rPr>
        <w:t xml:space="preserve"> to indicate their intent to include cooling in their </w:t>
      </w:r>
      <w:r w:rsidR="000B0552" w:rsidRPr="00BC1602">
        <w:rPr>
          <w:rFonts w:ascii="Calibri Light" w:hAnsi="Calibri Light"/>
        </w:rPr>
        <w:t>updated</w:t>
      </w:r>
      <w:r w:rsidRPr="00BC1602">
        <w:rPr>
          <w:rFonts w:ascii="Calibri Light" w:hAnsi="Calibri Light"/>
        </w:rPr>
        <w:t xml:space="preserve"> NDC, K-CEP funding </w:t>
      </w:r>
      <w:r w:rsidR="00050DAA" w:rsidRPr="00BC1602">
        <w:rPr>
          <w:rFonts w:ascii="Calibri Light" w:hAnsi="Calibri Light"/>
        </w:rPr>
        <w:t xml:space="preserve">is to </w:t>
      </w:r>
      <w:r w:rsidRPr="00BC1602">
        <w:rPr>
          <w:rFonts w:ascii="Calibri Light" w:hAnsi="Calibri Light"/>
        </w:rPr>
        <w:t xml:space="preserve">be delivered to partner organizations, not the governments themselves. Governments </w:t>
      </w:r>
      <w:r w:rsidR="006A04A0" w:rsidRPr="00BC1602">
        <w:rPr>
          <w:rFonts w:ascii="Calibri Light" w:hAnsi="Calibri Light"/>
        </w:rPr>
        <w:t xml:space="preserve">should </w:t>
      </w:r>
      <w:r w:rsidRPr="00BC1602">
        <w:rPr>
          <w:rFonts w:ascii="Calibri Light" w:hAnsi="Calibri Light"/>
        </w:rPr>
        <w:t>indicate which partner organization</w:t>
      </w:r>
      <w:r w:rsidR="00050DAA" w:rsidRPr="00BC1602">
        <w:rPr>
          <w:rFonts w:ascii="Calibri Light" w:hAnsi="Calibri Light"/>
        </w:rPr>
        <w:t>(</w:t>
      </w:r>
      <w:r w:rsidRPr="00BC1602">
        <w:rPr>
          <w:rFonts w:ascii="Calibri Light" w:hAnsi="Calibri Light"/>
        </w:rPr>
        <w:t>s</w:t>
      </w:r>
      <w:r w:rsidR="00050DAA" w:rsidRPr="00BC1602">
        <w:rPr>
          <w:rFonts w:ascii="Calibri Light" w:hAnsi="Calibri Light"/>
        </w:rPr>
        <w:t>)</w:t>
      </w:r>
      <w:r w:rsidRPr="00BC1602">
        <w:rPr>
          <w:rFonts w:ascii="Calibri Light" w:hAnsi="Calibri Light"/>
        </w:rPr>
        <w:t xml:space="preserve"> they would like to work with</w:t>
      </w:r>
      <w:r w:rsidR="006A04A0" w:rsidRPr="00BC1602">
        <w:rPr>
          <w:rFonts w:ascii="Calibri Light" w:hAnsi="Calibri Light"/>
        </w:rPr>
        <w:t xml:space="preserve">, and K-CEP can pair interested countries with a Technical Assistance </w:t>
      </w:r>
      <w:r w:rsidR="00D06848" w:rsidRPr="00BC1602">
        <w:rPr>
          <w:rFonts w:ascii="Calibri Light" w:hAnsi="Calibri Light"/>
        </w:rPr>
        <w:t xml:space="preserve">(TA) </w:t>
      </w:r>
      <w:r w:rsidR="006A04A0" w:rsidRPr="00BC1602">
        <w:rPr>
          <w:rFonts w:ascii="Calibri Light" w:hAnsi="Calibri Light"/>
        </w:rPr>
        <w:t>partner if there is not one identified.</w:t>
      </w:r>
    </w:p>
    <w:p w14:paraId="31F4D536" w14:textId="77777777" w:rsidR="00615961" w:rsidRPr="00BC1602" w:rsidRDefault="00615961" w:rsidP="007C403B">
      <w:pPr>
        <w:rPr>
          <w:rFonts w:ascii="Calibri Light" w:hAnsi="Calibri Light"/>
        </w:rPr>
      </w:pPr>
    </w:p>
    <w:p w14:paraId="00C7F499" w14:textId="47D9C2E2" w:rsidR="007C403B" w:rsidRPr="00BC1602" w:rsidRDefault="007C403B" w:rsidP="007C403B">
      <w:pPr>
        <w:rPr>
          <w:rFonts w:ascii="Calibri Light" w:hAnsi="Calibri Light"/>
        </w:rPr>
      </w:pPr>
      <w:r w:rsidRPr="00BC1602">
        <w:rPr>
          <w:rFonts w:ascii="Calibri Light" w:hAnsi="Calibri Light"/>
        </w:rPr>
        <w:t>By providing support to implement efficient, cl</w:t>
      </w:r>
      <w:r w:rsidR="00923236" w:rsidRPr="00BC1602">
        <w:rPr>
          <w:rFonts w:ascii="Calibri Light" w:hAnsi="Calibri Light"/>
        </w:rPr>
        <w:t>imate-friendly</w:t>
      </w:r>
      <w:r w:rsidRPr="00BC1602">
        <w:rPr>
          <w:rFonts w:ascii="Calibri Light" w:hAnsi="Calibri Light"/>
        </w:rPr>
        <w:t xml:space="preserve"> cooling solutions and linking these solutions to the systematic scaling of ambition that the Paris Agreement requires, the </w:t>
      </w:r>
      <w:r w:rsidR="00A32B06" w:rsidRPr="00BC1602">
        <w:rPr>
          <w:rFonts w:ascii="Calibri Light" w:hAnsi="Calibri Light"/>
        </w:rPr>
        <w:t>NDC Facility</w:t>
      </w:r>
      <w:r w:rsidRPr="00BC1602">
        <w:rPr>
          <w:rFonts w:ascii="Calibri Light" w:hAnsi="Calibri Light"/>
        </w:rPr>
        <w:t xml:space="preserve"> for Efficient, Climate-Friendly Cooling aims to catalyze new cooling solutions and </w:t>
      </w:r>
      <w:r w:rsidR="009F2B17" w:rsidRPr="00BC1602">
        <w:rPr>
          <w:rFonts w:ascii="Calibri Light" w:hAnsi="Calibri Light"/>
        </w:rPr>
        <w:t xml:space="preserve">institutionalize </w:t>
      </w:r>
      <w:r w:rsidRPr="00BC1602">
        <w:rPr>
          <w:rFonts w:ascii="Calibri Light" w:hAnsi="Calibri Light"/>
        </w:rPr>
        <w:t>continual improvement to unlock the significant contribution efficient, cl</w:t>
      </w:r>
      <w:r w:rsidR="0002777B" w:rsidRPr="00BC1602">
        <w:rPr>
          <w:rFonts w:ascii="Calibri Light" w:hAnsi="Calibri Light"/>
        </w:rPr>
        <w:t>imate-friendly</w:t>
      </w:r>
      <w:r w:rsidRPr="00BC1602">
        <w:rPr>
          <w:rFonts w:ascii="Calibri Light" w:hAnsi="Calibri Light"/>
        </w:rPr>
        <w:t xml:space="preserve"> cooling can make to climate and development goals, at the same time complementing the </w:t>
      </w:r>
      <w:r w:rsidR="009F2B17" w:rsidRPr="00BC1602">
        <w:rPr>
          <w:rFonts w:ascii="Calibri Light" w:hAnsi="Calibri Light"/>
        </w:rPr>
        <w:t xml:space="preserve">Kigali Amendment to the </w:t>
      </w:r>
      <w:r w:rsidRPr="00BC1602">
        <w:rPr>
          <w:rFonts w:ascii="Calibri Light" w:hAnsi="Calibri Light"/>
        </w:rPr>
        <w:t>Montreal Protocol.</w:t>
      </w:r>
      <w:r w:rsidR="00540A37" w:rsidRPr="00BC1602">
        <w:rPr>
          <w:rFonts w:ascii="Calibri Light" w:hAnsi="Calibri Light"/>
        </w:rPr>
        <w:t xml:space="preserve"> </w:t>
      </w:r>
    </w:p>
    <w:p w14:paraId="6821C764" w14:textId="77777777" w:rsidR="0045193E" w:rsidRPr="00BC1602" w:rsidRDefault="0045193E" w:rsidP="001B42F7">
      <w:pPr>
        <w:outlineLvl w:val="0"/>
        <w:rPr>
          <w:rFonts w:asciiTheme="minorHAnsi" w:hAnsiTheme="minorHAnsi" w:cs="Arial"/>
          <w:b/>
          <w:color w:val="2F5496" w:themeColor="accent1" w:themeShade="BF"/>
          <w:sz w:val="26"/>
          <w:szCs w:val="26"/>
        </w:rPr>
      </w:pPr>
    </w:p>
    <w:p w14:paraId="58323978" w14:textId="08162D99" w:rsidR="00051FBA" w:rsidRPr="00BC1602" w:rsidRDefault="00A32B06" w:rsidP="000D0CBC">
      <w:pPr>
        <w:outlineLvl w:val="0"/>
        <w:rPr>
          <w:rFonts w:asciiTheme="minorHAnsi" w:hAnsiTheme="minorHAnsi" w:cs="Arial"/>
          <w:b/>
          <w:color w:val="2F5496" w:themeColor="accent1" w:themeShade="BF"/>
          <w:sz w:val="26"/>
          <w:szCs w:val="26"/>
        </w:rPr>
      </w:pPr>
      <w:r w:rsidRPr="00BC1602">
        <w:rPr>
          <w:rFonts w:asciiTheme="minorHAnsi" w:hAnsiTheme="minorHAnsi" w:cs="Arial"/>
          <w:b/>
          <w:color w:val="2F5496" w:themeColor="accent1" w:themeShade="BF"/>
          <w:sz w:val="26"/>
          <w:szCs w:val="26"/>
        </w:rPr>
        <w:t>NDC Facility</w:t>
      </w:r>
      <w:r w:rsidR="00923236" w:rsidRPr="00BC1602">
        <w:rPr>
          <w:rFonts w:asciiTheme="minorHAnsi" w:hAnsiTheme="minorHAnsi" w:cs="Arial"/>
          <w:b/>
          <w:color w:val="2F5496" w:themeColor="accent1" w:themeShade="BF"/>
          <w:sz w:val="26"/>
          <w:szCs w:val="26"/>
        </w:rPr>
        <w:t xml:space="preserve"> </w:t>
      </w:r>
      <w:r w:rsidR="00051FBA" w:rsidRPr="00BC1602">
        <w:rPr>
          <w:rFonts w:asciiTheme="minorHAnsi" w:hAnsiTheme="minorHAnsi" w:cs="Arial"/>
          <w:b/>
          <w:color w:val="2F5496" w:themeColor="accent1" w:themeShade="BF"/>
          <w:sz w:val="26"/>
          <w:szCs w:val="26"/>
        </w:rPr>
        <w:t>Aim</w:t>
      </w:r>
    </w:p>
    <w:p w14:paraId="2FB0AAF1" w14:textId="3DA540A0" w:rsidR="006221EE" w:rsidRPr="00BC1602" w:rsidRDefault="00051FBA" w:rsidP="006221EE">
      <w:pPr>
        <w:rPr>
          <w:rFonts w:ascii="Calibri Light" w:hAnsi="Calibri Light" w:cs="Arial"/>
          <w:szCs w:val="22"/>
        </w:rPr>
      </w:pPr>
      <w:r w:rsidRPr="00BC1602">
        <w:rPr>
          <w:rFonts w:ascii="Calibri Light" w:hAnsi="Calibri Light" w:cs="Arial"/>
          <w:szCs w:val="22"/>
        </w:rPr>
        <w:t>To unlock the potential of emissions reductions in the cooling sector by supporting developing countries to optimize the contribution that efficient, cl</w:t>
      </w:r>
      <w:r w:rsidR="00923236" w:rsidRPr="00BC1602">
        <w:rPr>
          <w:rFonts w:ascii="Calibri Light" w:hAnsi="Calibri Light" w:cs="Arial"/>
          <w:szCs w:val="22"/>
        </w:rPr>
        <w:t>imate-friendly</w:t>
      </w:r>
      <w:r w:rsidRPr="00BC1602">
        <w:rPr>
          <w:rFonts w:ascii="Calibri Light" w:hAnsi="Calibri Light" w:cs="Arial"/>
          <w:szCs w:val="22"/>
        </w:rPr>
        <w:t xml:space="preserve"> cooling can make </w:t>
      </w:r>
      <w:r w:rsidR="009F2B17" w:rsidRPr="00BC1602">
        <w:rPr>
          <w:rFonts w:ascii="Calibri Light" w:hAnsi="Calibri Light" w:cs="Arial"/>
          <w:szCs w:val="22"/>
        </w:rPr>
        <w:t xml:space="preserve">in </w:t>
      </w:r>
      <w:r w:rsidRPr="00BC1602">
        <w:rPr>
          <w:rFonts w:ascii="Calibri Light" w:hAnsi="Calibri Light" w:cs="Arial"/>
          <w:szCs w:val="22"/>
        </w:rPr>
        <w:t>their updated NDCs and by funding the implementation of these commitments.</w:t>
      </w:r>
    </w:p>
    <w:p w14:paraId="38C3134E" w14:textId="77777777" w:rsidR="00051FBA" w:rsidRPr="00BC1602" w:rsidRDefault="00051FBA" w:rsidP="006221EE">
      <w:pPr>
        <w:rPr>
          <w:rFonts w:ascii="Calibri Light" w:hAnsi="Calibri Light" w:cs="Arial"/>
          <w:szCs w:val="22"/>
        </w:rPr>
      </w:pPr>
    </w:p>
    <w:p w14:paraId="7C48FF4F" w14:textId="1AE2F2B9" w:rsidR="006221EE" w:rsidRPr="00BC1602" w:rsidRDefault="00051FBA" w:rsidP="00146AAC">
      <w:pPr>
        <w:keepNext/>
        <w:keepLines/>
        <w:outlineLvl w:val="0"/>
        <w:rPr>
          <w:rFonts w:cs="Arial"/>
          <w:b/>
          <w:color w:val="365F91"/>
          <w:sz w:val="26"/>
          <w:szCs w:val="26"/>
        </w:rPr>
      </w:pPr>
      <w:r w:rsidRPr="00BC1602">
        <w:rPr>
          <w:rFonts w:cs="Arial"/>
          <w:b/>
          <w:color w:val="365F91"/>
          <w:sz w:val="26"/>
          <w:szCs w:val="26"/>
        </w:rPr>
        <w:t>Eligibility</w:t>
      </w:r>
    </w:p>
    <w:p w14:paraId="7DD28A64" w14:textId="6BF3AC16" w:rsidR="00925644" w:rsidRPr="00BC1602" w:rsidRDefault="00925644" w:rsidP="00146AAC">
      <w:pPr>
        <w:keepNext/>
        <w:keepLines/>
        <w:outlineLvl w:val="0"/>
        <w:rPr>
          <w:rFonts w:asciiTheme="minorHAnsi" w:hAnsiTheme="minorHAnsi" w:cs="Arial"/>
          <w:b/>
          <w:color w:val="2F5496" w:themeColor="accent1" w:themeShade="BF"/>
          <w:szCs w:val="22"/>
        </w:rPr>
      </w:pPr>
      <w:r w:rsidRPr="00BC1602">
        <w:rPr>
          <w:rFonts w:asciiTheme="minorHAnsi" w:hAnsiTheme="minorHAnsi" w:cs="Arial"/>
          <w:b/>
          <w:color w:val="2F5496" w:themeColor="accent1" w:themeShade="BF"/>
          <w:szCs w:val="22"/>
        </w:rPr>
        <w:t>Eligible organizations:</w:t>
      </w:r>
    </w:p>
    <w:p w14:paraId="3FA813C9" w14:textId="7F3D5295" w:rsidR="00925644" w:rsidRPr="00BC1602" w:rsidRDefault="00925644" w:rsidP="00887764">
      <w:pPr>
        <w:outlineLvl w:val="0"/>
        <w:rPr>
          <w:rFonts w:ascii="Calibri Light" w:hAnsi="Calibri Light" w:cs="Arial"/>
          <w:szCs w:val="22"/>
        </w:rPr>
      </w:pPr>
      <w:r w:rsidRPr="00BC1602">
        <w:rPr>
          <w:rFonts w:ascii="Calibri Light" w:hAnsi="Calibri Light" w:cs="Arial"/>
          <w:szCs w:val="22"/>
        </w:rPr>
        <w:t xml:space="preserve">This proposal is open to all NGOs, academics, international organizations, research institutions, and consultancies who </w:t>
      </w:r>
      <w:proofErr w:type="gramStart"/>
      <w:r w:rsidRPr="00BC1602">
        <w:rPr>
          <w:rFonts w:ascii="Calibri Light" w:hAnsi="Calibri Light" w:cs="Arial"/>
          <w:szCs w:val="22"/>
        </w:rPr>
        <w:t>are able to</w:t>
      </w:r>
      <w:proofErr w:type="gramEnd"/>
      <w:r w:rsidRPr="00BC1602">
        <w:rPr>
          <w:rFonts w:ascii="Calibri Light" w:hAnsi="Calibri Light" w:cs="Arial"/>
          <w:szCs w:val="22"/>
        </w:rPr>
        <w:t xml:space="preserve"> provide assistance to </w:t>
      </w:r>
      <w:r w:rsidR="001277DB" w:rsidRPr="00BC1602">
        <w:rPr>
          <w:rFonts w:ascii="Calibri Light" w:hAnsi="Calibri Light" w:cs="Arial"/>
          <w:szCs w:val="22"/>
        </w:rPr>
        <w:t xml:space="preserve">developing countries, or </w:t>
      </w:r>
      <w:r w:rsidRPr="00BC1602">
        <w:rPr>
          <w:rFonts w:ascii="Calibri Light" w:hAnsi="Calibri Light" w:cs="Arial"/>
          <w:szCs w:val="22"/>
        </w:rPr>
        <w:t xml:space="preserve">Article 5 countries under the Montreal Protocol. </w:t>
      </w:r>
      <w:r w:rsidR="001277DB" w:rsidRPr="00BC1602">
        <w:rPr>
          <w:rFonts w:ascii="Calibri Light" w:hAnsi="Calibri Light" w:cs="Arial"/>
          <w:szCs w:val="22"/>
        </w:rPr>
        <w:t xml:space="preserve">Note that unlike previous K-CEP funding, this NDC Facility </w:t>
      </w:r>
      <w:r w:rsidRPr="00BC1602">
        <w:rPr>
          <w:rFonts w:ascii="Calibri Light" w:hAnsi="Calibri Light" w:cs="Arial"/>
          <w:szCs w:val="22"/>
        </w:rPr>
        <w:t>is open to</w:t>
      </w:r>
      <w:r w:rsidR="00624D23" w:rsidRPr="00BC1602">
        <w:rPr>
          <w:rFonts w:ascii="Calibri Light" w:hAnsi="Calibri Light" w:cs="Arial"/>
          <w:szCs w:val="22"/>
        </w:rPr>
        <w:t xml:space="preserve"> </w:t>
      </w:r>
      <w:r w:rsidR="00624D23" w:rsidRPr="00BC1602">
        <w:rPr>
          <w:rFonts w:ascii="Calibri Light" w:hAnsi="Calibri Light" w:cs="Arial"/>
          <w:i/>
          <w:szCs w:val="22"/>
        </w:rPr>
        <w:t>all</w:t>
      </w:r>
      <w:r w:rsidR="00624D23" w:rsidRPr="00BC1602">
        <w:rPr>
          <w:rFonts w:ascii="Calibri Light" w:hAnsi="Calibri Light" w:cs="Arial"/>
          <w:szCs w:val="22"/>
        </w:rPr>
        <w:t xml:space="preserve"> Article 5</w:t>
      </w:r>
      <w:r w:rsidRPr="00BC1602">
        <w:rPr>
          <w:rFonts w:ascii="Calibri Light" w:hAnsi="Calibri Light" w:cs="Arial"/>
          <w:szCs w:val="22"/>
        </w:rPr>
        <w:t xml:space="preserve"> countries</w:t>
      </w:r>
      <w:r w:rsidR="00624D23" w:rsidRPr="00BC1602">
        <w:rPr>
          <w:rFonts w:ascii="Calibri Light" w:hAnsi="Calibri Light" w:cs="Arial"/>
          <w:szCs w:val="22"/>
        </w:rPr>
        <w:t xml:space="preserve"> (including Article 5 group 2 countries)</w:t>
      </w:r>
      <w:r w:rsidRPr="00BC1602">
        <w:rPr>
          <w:rFonts w:ascii="Calibri Light" w:hAnsi="Calibri Light" w:cs="Arial"/>
          <w:szCs w:val="22"/>
        </w:rPr>
        <w:t xml:space="preserve"> </w:t>
      </w:r>
      <w:r w:rsidR="00A90478" w:rsidRPr="00BC1602">
        <w:rPr>
          <w:rFonts w:ascii="Calibri Light" w:hAnsi="Calibri Light" w:cs="Arial"/>
          <w:szCs w:val="22"/>
        </w:rPr>
        <w:t xml:space="preserve">that </w:t>
      </w:r>
      <w:r w:rsidRPr="00BC1602">
        <w:rPr>
          <w:rFonts w:ascii="Calibri Light" w:hAnsi="Calibri Light" w:cs="Arial"/>
          <w:szCs w:val="22"/>
        </w:rPr>
        <w:t xml:space="preserve">are </w:t>
      </w:r>
      <w:r w:rsidR="00D01DF6" w:rsidRPr="00BC1602">
        <w:rPr>
          <w:rFonts w:ascii="Calibri Light" w:hAnsi="Calibri Light" w:cs="Arial"/>
          <w:szCs w:val="22"/>
        </w:rPr>
        <w:t>willing</w:t>
      </w:r>
      <w:r w:rsidRPr="00BC1602">
        <w:rPr>
          <w:rFonts w:ascii="Calibri Light" w:hAnsi="Calibri Light" w:cs="Arial"/>
          <w:szCs w:val="22"/>
        </w:rPr>
        <w:t xml:space="preserve"> to include cooling initiatives in their revised NDCs and are looking for </w:t>
      </w:r>
      <w:r w:rsidR="00D06848" w:rsidRPr="00BC1602">
        <w:rPr>
          <w:rFonts w:ascii="Calibri Light" w:hAnsi="Calibri Light" w:cs="Arial"/>
          <w:szCs w:val="22"/>
        </w:rPr>
        <w:t xml:space="preserve">TA </w:t>
      </w:r>
      <w:r w:rsidR="00624D23" w:rsidRPr="00BC1602">
        <w:rPr>
          <w:rFonts w:ascii="Calibri Light" w:hAnsi="Calibri Light" w:cs="Arial"/>
          <w:szCs w:val="22"/>
        </w:rPr>
        <w:t xml:space="preserve">partners to </w:t>
      </w:r>
      <w:r w:rsidR="00910A08" w:rsidRPr="00BC1602">
        <w:rPr>
          <w:rFonts w:ascii="Calibri Light" w:hAnsi="Calibri Light" w:cs="Arial"/>
          <w:szCs w:val="22"/>
        </w:rPr>
        <w:t>support</w:t>
      </w:r>
      <w:r w:rsidR="00624D23" w:rsidRPr="00BC1602">
        <w:rPr>
          <w:rFonts w:ascii="Calibri Light" w:hAnsi="Calibri Light" w:cs="Arial"/>
          <w:szCs w:val="22"/>
        </w:rPr>
        <w:t xml:space="preserve"> these commitments.</w:t>
      </w:r>
      <w:r w:rsidR="00615961" w:rsidRPr="00BC1602">
        <w:rPr>
          <w:rFonts w:ascii="Calibri Light" w:hAnsi="Calibri Light" w:cs="Arial"/>
          <w:szCs w:val="22"/>
        </w:rPr>
        <w:t xml:space="preserve"> </w:t>
      </w:r>
      <w:r w:rsidR="00CC2E89" w:rsidRPr="00BC1602">
        <w:rPr>
          <w:rFonts w:ascii="Calibri Light" w:hAnsi="Calibri Light" w:cs="Arial"/>
          <w:szCs w:val="22"/>
        </w:rPr>
        <w:t>Organization</w:t>
      </w:r>
      <w:r w:rsidR="001A2BD4" w:rsidRPr="00BC1602">
        <w:rPr>
          <w:rFonts w:ascii="Calibri Light" w:hAnsi="Calibri Light" w:cs="Arial"/>
          <w:szCs w:val="22"/>
        </w:rPr>
        <w:t>s already receiving K-CEP funding are eligible to apply</w:t>
      </w:r>
      <w:r w:rsidR="00740841" w:rsidRPr="00BC1602">
        <w:rPr>
          <w:rFonts w:ascii="Calibri Light" w:hAnsi="Calibri Light" w:cs="Arial"/>
          <w:szCs w:val="22"/>
        </w:rPr>
        <w:t>.</w:t>
      </w:r>
    </w:p>
    <w:p w14:paraId="44DB9AE1" w14:textId="2F537667" w:rsidR="00624D23" w:rsidRPr="00BC1602" w:rsidRDefault="00624D23" w:rsidP="00887764">
      <w:pPr>
        <w:outlineLvl w:val="0"/>
        <w:rPr>
          <w:rFonts w:ascii="Calibri Light" w:hAnsi="Calibri Light" w:cs="Arial"/>
          <w:szCs w:val="22"/>
        </w:rPr>
      </w:pPr>
    </w:p>
    <w:p w14:paraId="2FF22A41" w14:textId="4F11F3AB" w:rsidR="001277DB" w:rsidRPr="00BC1602" w:rsidRDefault="001277DB" w:rsidP="00887764">
      <w:pPr>
        <w:outlineLvl w:val="0"/>
        <w:rPr>
          <w:rFonts w:ascii="Calibri Light" w:hAnsi="Calibri Light" w:cs="Arial"/>
          <w:szCs w:val="22"/>
        </w:rPr>
      </w:pPr>
      <w:r w:rsidRPr="00BC1602">
        <w:rPr>
          <w:rFonts w:ascii="Calibri Light" w:hAnsi="Calibri Light" w:cs="Arial"/>
          <w:szCs w:val="22"/>
        </w:rPr>
        <w:t xml:space="preserve">Both country governments and </w:t>
      </w:r>
      <w:r w:rsidR="00146AAC" w:rsidRPr="00BC1602">
        <w:rPr>
          <w:rFonts w:ascii="Calibri Light" w:hAnsi="Calibri Light" w:cs="Arial"/>
          <w:szCs w:val="22"/>
        </w:rPr>
        <w:t>TA</w:t>
      </w:r>
      <w:r w:rsidRPr="00BC1602">
        <w:rPr>
          <w:rFonts w:ascii="Calibri Light" w:hAnsi="Calibri Light" w:cs="Arial"/>
          <w:szCs w:val="22"/>
        </w:rPr>
        <w:t xml:space="preserve"> partners are eligible to apply</w:t>
      </w:r>
      <w:r w:rsidR="008E31C4" w:rsidRPr="00BC1602">
        <w:rPr>
          <w:rFonts w:ascii="Calibri Light" w:hAnsi="Calibri Light" w:cs="Arial"/>
          <w:szCs w:val="22"/>
        </w:rPr>
        <w:t xml:space="preserve"> (applicants must fill out either the application </w:t>
      </w:r>
      <w:r w:rsidR="00CF3319" w:rsidRPr="00BC1602">
        <w:rPr>
          <w:rFonts w:ascii="Calibri Light" w:hAnsi="Calibri Light" w:cs="Arial"/>
          <w:szCs w:val="22"/>
        </w:rPr>
        <w:t>for government</w:t>
      </w:r>
      <w:r w:rsidR="00AE35AA" w:rsidRPr="00BC1602">
        <w:rPr>
          <w:rFonts w:ascii="Calibri Light" w:hAnsi="Calibri Light" w:cs="Arial"/>
          <w:szCs w:val="22"/>
        </w:rPr>
        <w:t>s</w:t>
      </w:r>
      <w:r w:rsidR="00CF3319" w:rsidRPr="00BC1602">
        <w:rPr>
          <w:rFonts w:ascii="Calibri Light" w:hAnsi="Calibri Light" w:cs="Arial"/>
          <w:szCs w:val="22"/>
        </w:rPr>
        <w:t xml:space="preserve"> </w:t>
      </w:r>
      <w:r w:rsidR="008E31C4" w:rsidRPr="00BC1602">
        <w:rPr>
          <w:rFonts w:ascii="Calibri Light" w:hAnsi="Calibri Light" w:cs="Arial"/>
          <w:szCs w:val="22"/>
        </w:rPr>
        <w:t>or the application</w:t>
      </w:r>
      <w:r w:rsidR="00CF3319" w:rsidRPr="00BC1602">
        <w:rPr>
          <w:rFonts w:ascii="Calibri Light" w:hAnsi="Calibri Light" w:cs="Arial"/>
          <w:szCs w:val="22"/>
        </w:rPr>
        <w:t xml:space="preserve"> for TA partners – please do not complete both)</w:t>
      </w:r>
      <w:r w:rsidRPr="00BC1602">
        <w:rPr>
          <w:rFonts w:ascii="Calibri Light" w:hAnsi="Calibri Light" w:cs="Arial"/>
          <w:szCs w:val="22"/>
        </w:rPr>
        <w:t xml:space="preserve">. </w:t>
      </w:r>
    </w:p>
    <w:p w14:paraId="6EE8D37D" w14:textId="77777777" w:rsidR="001277DB" w:rsidRPr="00BC1602" w:rsidRDefault="001277DB" w:rsidP="00887764">
      <w:pPr>
        <w:outlineLvl w:val="0"/>
        <w:rPr>
          <w:rFonts w:ascii="Calibri Light" w:hAnsi="Calibri Light" w:cs="Arial"/>
          <w:szCs w:val="22"/>
        </w:rPr>
      </w:pPr>
    </w:p>
    <w:p w14:paraId="7AAEE213" w14:textId="52A2F7E4" w:rsidR="00624D23" w:rsidRPr="00BC1602" w:rsidRDefault="00624D23" w:rsidP="00887764">
      <w:pPr>
        <w:outlineLvl w:val="0"/>
        <w:rPr>
          <w:rFonts w:ascii="Calibri Light" w:hAnsi="Calibri Light" w:cs="Arial"/>
          <w:szCs w:val="22"/>
        </w:rPr>
      </w:pPr>
      <w:r w:rsidRPr="00BC1602">
        <w:rPr>
          <w:rFonts w:ascii="Calibri Light" w:hAnsi="Calibri Light" w:cs="Arial"/>
          <w:szCs w:val="22"/>
          <w:u w:val="single"/>
        </w:rPr>
        <w:lastRenderedPageBreak/>
        <w:t>For technical assistance partners:</w:t>
      </w:r>
      <w:r w:rsidRPr="00BC1602">
        <w:rPr>
          <w:rFonts w:ascii="Calibri Light" w:hAnsi="Calibri Light" w:cs="Arial"/>
          <w:szCs w:val="22"/>
        </w:rPr>
        <w:t xml:space="preserve"> </w:t>
      </w:r>
      <w:r w:rsidR="00146AAC" w:rsidRPr="00BC1602">
        <w:rPr>
          <w:rFonts w:ascii="Calibri Light" w:hAnsi="Calibri Light" w:cs="Arial"/>
          <w:szCs w:val="22"/>
        </w:rPr>
        <w:t>TA</w:t>
      </w:r>
      <w:r w:rsidRPr="00BC1602">
        <w:rPr>
          <w:rFonts w:ascii="Calibri Light" w:hAnsi="Calibri Light" w:cs="Arial"/>
          <w:szCs w:val="22"/>
        </w:rPr>
        <w:t xml:space="preserve"> partners should specify which country</w:t>
      </w:r>
      <w:r w:rsidR="00ED3CF7" w:rsidRPr="00BC1602">
        <w:rPr>
          <w:rFonts w:ascii="Calibri Light" w:hAnsi="Calibri Light" w:cs="Arial"/>
          <w:szCs w:val="22"/>
        </w:rPr>
        <w:t xml:space="preserve"> </w:t>
      </w:r>
      <w:r w:rsidRPr="00BC1602">
        <w:rPr>
          <w:rFonts w:ascii="Calibri Light" w:hAnsi="Calibri Light" w:cs="Arial"/>
          <w:szCs w:val="22"/>
        </w:rPr>
        <w:t>they inten</w:t>
      </w:r>
      <w:r w:rsidR="00D01DF6" w:rsidRPr="00BC1602">
        <w:rPr>
          <w:rFonts w:ascii="Calibri Light" w:hAnsi="Calibri Light" w:cs="Arial"/>
          <w:szCs w:val="22"/>
        </w:rPr>
        <w:t xml:space="preserve">d </w:t>
      </w:r>
      <w:r w:rsidRPr="00BC1602">
        <w:rPr>
          <w:rFonts w:ascii="Calibri Light" w:hAnsi="Calibri Light" w:cs="Arial"/>
          <w:szCs w:val="22"/>
        </w:rPr>
        <w:t>to work with and provide a Memorandum of Understanding (M</w:t>
      </w:r>
      <w:r w:rsidR="00AE35AA" w:rsidRPr="00BC1602">
        <w:rPr>
          <w:rFonts w:ascii="Calibri Light" w:hAnsi="Calibri Light" w:cs="Arial"/>
          <w:szCs w:val="22"/>
        </w:rPr>
        <w:t>o</w:t>
      </w:r>
      <w:r w:rsidRPr="00BC1602">
        <w:rPr>
          <w:rFonts w:ascii="Calibri Light" w:hAnsi="Calibri Light" w:cs="Arial"/>
          <w:szCs w:val="22"/>
        </w:rPr>
        <w:t xml:space="preserve">U) </w:t>
      </w:r>
      <w:r w:rsidR="00ED3CF7" w:rsidRPr="00BC1602">
        <w:rPr>
          <w:rFonts w:ascii="Calibri Light" w:hAnsi="Calibri Light" w:cs="Arial"/>
          <w:szCs w:val="22"/>
        </w:rPr>
        <w:t>or letter of support from that country</w:t>
      </w:r>
      <w:r w:rsidR="00B21D2E" w:rsidRPr="00BC1602">
        <w:rPr>
          <w:rFonts w:ascii="Calibri Light" w:hAnsi="Calibri Light" w:cs="Arial"/>
          <w:szCs w:val="22"/>
        </w:rPr>
        <w:t>’s government</w:t>
      </w:r>
      <w:r w:rsidR="00D01DF6" w:rsidRPr="00BC1602">
        <w:rPr>
          <w:rFonts w:ascii="Calibri Light" w:hAnsi="Calibri Light" w:cs="Arial"/>
          <w:szCs w:val="22"/>
        </w:rPr>
        <w:t xml:space="preserve">. For </w:t>
      </w:r>
      <w:r w:rsidR="005408A1" w:rsidRPr="00BC1602">
        <w:rPr>
          <w:rFonts w:ascii="Calibri Light" w:hAnsi="Calibri Light" w:cs="Arial"/>
          <w:szCs w:val="22"/>
        </w:rPr>
        <w:t xml:space="preserve">organizations that intend to subcontract to local organizations, all intended partners and subcontractors </w:t>
      </w:r>
      <w:r w:rsidR="00D01DF6" w:rsidRPr="00BC1602">
        <w:rPr>
          <w:rFonts w:ascii="Calibri Light" w:hAnsi="Calibri Light" w:cs="Arial"/>
          <w:szCs w:val="22"/>
        </w:rPr>
        <w:t>should be listed on the application</w:t>
      </w:r>
      <w:r w:rsidR="00B31116" w:rsidRPr="00BC1602">
        <w:rPr>
          <w:rFonts w:ascii="Calibri Light" w:hAnsi="Calibri Light" w:cs="Arial"/>
          <w:szCs w:val="22"/>
        </w:rPr>
        <w:t>, to the extent possible</w:t>
      </w:r>
      <w:r w:rsidR="00D01DF6" w:rsidRPr="00BC1602">
        <w:rPr>
          <w:rFonts w:ascii="Calibri Light" w:hAnsi="Calibri Light" w:cs="Arial"/>
          <w:szCs w:val="22"/>
        </w:rPr>
        <w:t>.</w:t>
      </w:r>
    </w:p>
    <w:p w14:paraId="24860657" w14:textId="77777777" w:rsidR="00D01DF6" w:rsidRPr="00BC1602" w:rsidRDefault="00D01DF6" w:rsidP="00887764">
      <w:pPr>
        <w:outlineLvl w:val="0"/>
        <w:rPr>
          <w:rFonts w:ascii="Calibri Light" w:hAnsi="Calibri Light" w:cs="Arial"/>
          <w:szCs w:val="22"/>
        </w:rPr>
      </w:pPr>
    </w:p>
    <w:p w14:paraId="5F2ACE5B" w14:textId="2DBEDC19" w:rsidR="00D01DF6" w:rsidRPr="00BC1602" w:rsidRDefault="00D01DF6" w:rsidP="008464D9">
      <w:pPr>
        <w:spacing w:after="120"/>
        <w:outlineLvl w:val="0"/>
        <w:rPr>
          <w:rFonts w:ascii="Calibri Light" w:hAnsi="Calibri Light" w:cs="Arial"/>
          <w:szCs w:val="22"/>
        </w:rPr>
      </w:pPr>
      <w:r w:rsidRPr="00BC1602">
        <w:rPr>
          <w:rFonts w:ascii="Calibri Light" w:hAnsi="Calibri Light" w:cs="Arial"/>
          <w:szCs w:val="22"/>
          <w:u w:val="single"/>
        </w:rPr>
        <w:t>For countries:</w:t>
      </w:r>
      <w:r w:rsidRPr="00BC1602">
        <w:rPr>
          <w:rFonts w:ascii="Calibri Light" w:hAnsi="Calibri Light" w:cs="Arial"/>
          <w:szCs w:val="22"/>
        </w:rPr>
        <w:t xml:space="preserve"> </w:t>
      </w:r>
      <w:r w:rsidR="001277DB" w:rsidRPr="00BC1602">
        <w:rPr>
          <w:rFonts w:ascii="Calibri Light" w:hAnsi="Calibri Light" w:cs="Arial"/>
          <w:szCs w:val="22"/>
        </w:rPr>
        <w:t xml:space="preserve">Country applicants </w:t>
      </w:r>
      <w:r w:rsidR="00B21D2E" w:rsidRPr="00BC1602">
        <w:rPr>
          <w:rFonts w:ascii="Calibri Light" w:hAnsi="Calibri Light" w:cs="Arial"/>
          <w:szCs w:val="22"/>
        </w:rPr>
        <w:t>should</w:t>
      </w:r>
      <w:r w:rsidR="00925644" w:rsidRPr="00BC1602">
        <w:rPr>
          <w:rFonts w:ascii="Calibri Light" w:hAnsi="Calibri Light" w:cs="Arial"/>
          <w:szCs w:val="22"/>
        </w:rPr>
        <w:t xml:space="preserve"> include a </w:t>
      </w:r>
      <w:r w:rsidR="001277DB" w:rsidRPr="00BC1602">
        <w:rPr>
          <w:rFonts w:ascii="Calibri Light" w:hAnsi="Calibri Light" w:cs="Arial"/>
          <w:szCs w:val="22"/>
        </w:rPr>
        <w:t xml:space="preserve">preferred </w:t>
      </w:r>
      <w:r w:rsidR="00D06848" w:rsidRPr="00BC1602">
        <w:rPr>
          <w:rFonts w:ascii="Calibri Light" w:hAnsi="Calibri Light" w:cs="Arial"/>
          <w:szCs w:val="22"/>
        </w:rPr>
        <w:t>TA</w:t>
      </w:r>
      <w:r w:rsidR="00925644" w:rsidRPr="00BC1602">
        <w:rPr>
          <w:rFonts w:ascii="Calibri Light" w:hAnsi="Calibri Light" w:cs="Arial"/>
          <w:szCs w:val="22"/>
        </w:rPr>
        <w:t xml:space="preserve"> provider </w:t>
      </w:r>
      <w:r w:rsidR="001277DB" w:rsidRPr="00BC1602">
        <w:rPr>
          <w:rFonts w:ascii="Calibri Light" w:hAnsi="Calibri Light" w:cs="Arial"/>
          <w:szCs w:val="22"/>
        </w:rPr>
        <w:t xml:space="preserve">(or multiple providers) </w:t>
      </w:r>
      <w:r w:rsidR="00925644" w:rsidRPr="00BC1602">
        <w:rPr>
          <w:rFonts w:ascii="Calibri Light" w:hAnsi="Calibri Light" w:cs="Arial"/>
          <w:szCs w:val="22"/>
        </w:rPr>
        <w:t xml:space="preserve">that is best suited for their proposed activities. </w:t>
      </w:r>
      <w:r w:rsidR="001277DB" w:rsidRPr="00BC1602">
        <w:rPr>
          <w:rFonts w:ascii="Calibri Light" w:hAnsi="Calibri Light" w:cs="Arial"/>
          <w:szCs w:val="22"/>
        </w:rPr>
        <w:t>While support from the Facility is open to all eligible organization</w:t>
      </w:r>
      <w:r w:rsidR="009F2F62" w:rsidRPr="00BC1602">
        <w:rPr>
          <w:rFonts w:ascii="Calibri Light" w:hAnsi="Calibri Light" w:cs="Arial"/>
          <w:szCs w:val="22"/>
        </w:rPr>
        <w:t>s and we encourage all eligible organizations to apply</w:t>
      </w:r>
      <w:r w:rsidR="001277DB" w:rsidRPr="00BC1602">
        <w:rPr>
          <w:rFonts w:ascii="Calibri Light" w:hAnsi="Calibri Light" w:cs="Arial"/>
          <w:szCs w:val="22"/>
        </w:rPr>
        <w:t xml:space="preserve">, </w:t>
      </w:r>
      <w:r w:rsidR="00AE35AA" w:rsidRPr="00BC1602">
        <w:rPr>
          <w:rFonts w:ascii="Calibri Light" w:hAnsi="Calibri Light" w:cs="Arial"/>
          <w:szCs w:val="22"/>
        </w:rPr>
        <w:t xml:space="preserve">Lawrence Berkeley National Laboratory (LBNL) </w:t>
      </w:r>
      <w:r w:rsidR="009F2F62" w:rsidRPr="00BC1602">
        <w:rPr>
          <w:rFonts w:ascii="Calibri Light" w:hAnsi="Calibri Light" w:cs="Arial"/>
          <w:szCs w:val="22"/>
        </w:rPr>
        <w:t xml:space="preserve">is the preferred delivery partner </w:t>
      </w:r>
      <w:r w:rsidR="001277DB" w:rsidRPr="00BC1602">
        <w:rPr>
          <w:rFonts w:ascii="Calibri Light" w:hAnsi="Calibri Light" w:cs="Arial"/>
          <w:szCs w:val="22"/>
        </w:rPr>
        <w:t xml:space="preserve">for </w:t>
      </w:r>
      <w:r w:rsidR="009F2F62" w:rsidRPr="00BC1602">
        <w:rPr>
          <w:rFonts w:ascii="Calibri Light" w:hAnsi="Calibri Light" w:cs="Arial"/>
          <w:szCs w:val="22"/>
        </w:rPr>
        <w:t>the following activities</w:t>
      </w:r>
      <w:r w:rsidR="008464D9" w:rsidRPr="00BC1602">
        <w:rPr>
          <w:rFonts w:ascii="Calibri Light" w:hAnsi="Calibri Light" w:cs="Arial"/>
          <w:szCs w:val="22"/>
        </w:rPr>
        <w:t>:</w:t>
      </w:r>
    </w:p>
    <w:p w14:paraId="19ADAC26" w14:textId="63108253" w:rsidR="008464D9" w:rsidRPr="00BC1602" w:rsidRDefault="008464D9" w:rsidP="008464D9">
      <w:pPr>
        <w:pStyle w:val="ListParagraph"/>
        <w:numPr>
          <w:ilvl w:val="0"/>
          <w:numId w:val="39"/>
        </w:numPr>
        <w:outlineLvl w:val="0"/>
        <w:rPr>
          <w:rFonts w:ascii="Calibri Light" w:hAnsi="Calibri Light" w:cs="Arial"/>
          <w:szCs w:val="22"/>
        </w:rPr>
      </w:pPr>
      <w:r w:rsidRPr="00BC1602">
        <w:rPr>
          <w:rFonts w:ascii="Calibri Light" w:hAnsi="Calibri Light" w:cs="Calibri Light"/>
        </w:rPr>
        <w:t>Technical assistance to small and medium-sized air-conditioner manufacturers to improve energy efficiency while changing refrigerants</w:t>
      </w:r>
    </w:p>
    <w:p w14:paraId="08421719" w14:textId="41EDB68C" w:rsidR="008464D9" w:rsidRPr="00BC1602" w:rsidRDefault="008464D9" w:rsidP="008464D9">
      <w:pPr>
        <w:pStyle w:val="ListParagraph"/>
        <w:numPr>
          <w:ilvl w:val="0"/>
          <w:numId w:val="39"/>
        </w:numPr>
        <w:spacing w:after="120"/>
        <w:outlineLvl w:val="0"/>
        <w:rPr>
          <w:rFonts w:ascii="Calibri Light" w:hAnsi="Calibri Light" w:cs="Arial"/>
          <w:szCs w:val="22"/>
        </w:rPr>
      </w:pPr>
      <w:r w:rsidRPr="00BC1602">
        <w:rPr>
          <w:rFonts w:ascii="Calibri Light" w:hAnsi="Calibri Light" w:cs="Calibri Light"/>
        </w:rPr>
        <w:t xml:space="preserve">Technical assistance for the adoption, </w:t>
      </w:r>
      <w:proofErr w:type="gramStart"/>
      <w:r w:rsidRPr="00BC1602">
        <w:rPr>
          <w:rFonts w:ascii="Calibri Light" w:hAnsi="Calibri Light" w:cs="Calibri Light"/>
        </w:rPr>
        <w:t>improvement</w:t>
      </w:r>
      <w:proofErr w:type="gramEnd"/>
      <w:r w:rsidRPr="00BC1602">
        <w:rPr>
          <w:rFonts w:ascii="Calibri Light" w:hAnsi="Calibri Light" w:cs="Calibri Light"/>
        </w:rPr>
        <w:t xml:space="preserve"> and revision of </w:t>
      </w:r>
      <w:r w:rsidR="00980833" w:rsidRPr="00BC1602">
        <w:rPr>
          <w:rFonts w:ascii="Calibri Light" w:hAnsi="Calibri Light" w:cs="Calibri Light"/>
        </w:rPr>
        <w:t>model regulations</w:t>
      </w:r>
    </w:p>
    <w:p w14:paraId="0A9F5CD5" w14:textId="0E0E6694" w:rsidR="00ED3CF7" w:rsidRPr="00BC1602" w:rsidRDefault="00A63939" w:rsidP="0028491F">
      <w:pPr>
        <w:outlineLvl w:val="0"/>
        <w:rPr>
          <w:rFonts w:ascii="Calibri Light" w:hAnsi="Calibri Light" w:cs="Arial"/>
          <w:szCs w:val="22"/>
        </w:rPr>
      </w:pPr>
      <w:r w:rsidRPr="00BC1602">
        <w:rPr>
          <w:rFonts w:ascii="Calibri Light" w:hAnsi="Calibri Light" w:cs="Arial"/>
          <w:szCs w:val="22"/>
        </w:rPr>
        <w:t xml:space="preserve">Countries </w:t>
      </w:r>
      <w:r w:rsidR="00ED3CF7" w:rsidRPr="00BC1602">
        <w:rPr>
          <w:rFonts w:ascii="Calibri Light" w:hAnsi="Calibri Light" w:cs="Arial"/>
          <w:szCs w:val="22"/>
        </w:rPr>
        <w:t>interested in</w:t>
      </w:r>
      <w:r w:rsidRPr="00BC1602">
        <w:rPr>
          <w:rFonts w:ascii="Calibri Light" w:hAnsi="Calibri Light" w:cs="Arial"/>
          <w:szCs w:val="22"/>
        </w:rPr>
        <w:t xml:space="preserve"> partner</w:t>
      </w:r>
      <w:r w:rsidR="00ED3CF7" w:rsidRPr="00BC1602">
        <w:rPr>
          <w:rFonts w:ascii="Calibri Light" w:hAnsi="Calibri Light" w:cs="Arial"/>
          <w:szCs w:val="22"/>
        </w:rPr>
        <w:t xml:space="preserve">ing </w:t>
      </w:r>
      <w:r w:rsidRPr="00BC1602">
        <w:rPr>
          <w:rFonts w:ascii="Calibri Light" w:hAnsi="Calibri Light" w:cs="Arial"/>
          <w:szCs w:val="22"/>
        </w:rPr>
        <w:t xml:space="preserve">with LBNL </w:t>
      </w:r>
      <w:r w:rsidR="00ED3CF7" w:rsidRPr="00BC1602">
        <w:rPr>
          <w:rFonts w:ascii="Calibri Light" w:hAnsi="Calibri Light" w:cs="Arial"/>
          <w:szCs w:val="22"/>
        </w:rPr>
        <w:t>are encourage</w:t>
      </w:r>
      <w:r w:rsidR="00CF3319" w:rsidRPr="00BC1602">
        <w:rPr>
          <w:rFonts w:ascii="Calibri Light" w:hAnsi="Calibri Light" w:cs="Arial"/>
          <w:szCs w:val="22"/>
        </w:rPr>
        <w:t>d</w:t>
      </w:r>
      <w:r w:rsidR="00ED3CF7" w:rsidRPr="00BC1602">
        <w:rPr>
          <w:rFonts w:ascii="Calibri Light" w:hAnsi="Calibri Light" w:cs="Arial"/>
          <w:szCs w:val="22"/>
        </w:rPr>
        <w:t xml:space="preserve"> to coordinate with them prior to submitting a proposal. All inquiries about collaborating with LBNL as a part of the NDC Facility should be directed to Nihar Shah (</w:t>
      </w:r>
      <w:hyperlink r:id="rId14" w:history="1">
        <w:r w:rsidR="00301041" w:rsidRPr="00BC1602">
          <w:rPr>
            <w:rStyle w:val="Hyperlink"/>
          </w:rPr>
          <w:t>cooling@lbl.gov</w:t>
        </w:r>
      </w:hyperlink>
      <w:r w:rsidR="00ED3CF7" w:rsidRPr="00BC1602">
        <w:rPr>
          <w:rFonts w:ascii="Calibri Light" w:hAnsi="Calibri Light" w:cs="Arial"/>
          <w:szCs w:val="22"/>
        </w:rPr>
        <w:t>).</w:t>
      </w:r>
      <w:r w:rsidR="009E775B" w:rsidRPr="00BC1602">
        <w:rPr>
          <w:rFonts w:ascii="Calibri Light" w:hAnsi="Calibri Light" w:cs="Arial"/>
          <w:szCs w:val="22"/>
        </w:rPr>
        <w:t xml:space="preserve"> </w:t>
      </w:r>
    </w:p>
    <w:p w14:paraId="5A366DF9" w14:textId="77777777" w:rsidR="00925644" w:rsidRPr="00BC1602" w:rsidRDefault="00925644" w:rsidP="00887764">
      <w:pPr>
        <w:outlineLvl w:val="0"/>
        <w:rPr>
          <w:rFonts w:asciiTheme="minorHAnsi" w:hAnsiTheme="minorHAnsi" w:cs="Arial"/>
          <w:b/>
          <w:color w:val="2F5496" w:themeColor="accent1" w:themeShade="BF"/>
          <w:szCs w:val="22"/>
        </w:rPr>
      </w:pPr>
    </w:p>
    <w:p w14:paraId="0D0D2E64" w14:textId="2F037BDC" w:rsidR="00887764" w:rsidRPr="00BC1602" w:rsidRDefault="009F2B17" w:rsidP="00CC2E89">
      <w:pPr>
        <w:keepNext/>
        <w:keepLines/>
        <w:outlineLvl w:val="0"/>
        <w:rPr>
          <w:rFonts w:asciiTheme="minorHAnsi" w:hAnsiTheme="minorHAnsi" w:cs="Arial"/>
          <w:b/>
          <w:color w:val="2F5496" w:themeColor="accent1" w:themeShade="BF"/>
          <w:szCs w:val="22"/>
        </w:rPr>
      </w:pPr>
      <w:r w:rsidRPr="00BC1602">
        <w:rPr>
          <w:rFonts w:asciiTheme="minorHAnsi" w:hAnsiTheme="minorHAnsi" w:cs="Arial"/>
          <w:b/>
          <w:color w:val="2F5496" w:themeColor="accent1" w:themeShade="BF"/>
          <w:szCs w:val="22"/>
        </w:rPr>
        <w:t>Eligible s</w:t>
      </w:r>
      <w:r w:rsidR="00887764" w:rsidRPr="00BC1602">
        <w:rPr>
          <w:rFonts w:asciiTheme="minorHAnsi" w:hAnsiTheme="minorHAnsi" w:cs="Arial"/>
          <w:b/>
          <w:color w:val="2F5496" w:themeColor="accent1" w:themeShade="BF"/>
          <w:szCs w:val="22"/>
        </w:rPr>
        <w:t>ectors:</w:t>
      </w:r>
    </w:p>
    <w:p w14:paraId="65CAA5B3" w14:textId="5931B07C" w:rsidR="008521C8" w:rsidRPr="00BC1602" w:rsidRDefault="00887764" w:rsidP="00CC2E89">
      <w:pPr>
        <w:keepNext/>
        <w:keepLines/>
        <w:rPr>
          <w:rFonts w:ascii="Calibri Light" w:hAnsi="Calibri Light" w:cs="Arial"/>
          <w:szCs w:val="22"/>
        </w:rPr>
      </w:pPr>
      <w:r w:rsidRPr="00BC1602">
        <w:rPr>
          <w:rFonts w:ascii="Calibri Light" w:hAnsi="Calibri Light" w:cs="Arial"/>
          <w:szCs w:val="22"/>
        </w:rPr>
        <w:t xml:space="preserve">Eligible sectors include </w:t>
      </w:r>
    </w:p>
    <w:p w14:paraId="40E8EAF9" w14:textId="0915874E" w:rsidR="00887764" w:rsidRPr="00BC1602" w:rsidRDefault="008521C8" w:rsidP="00CC2E89">
      <w:pPr>
        <w:pStyle w:val="ListParagraph"/>
        <w:keepNext/>
        <w:keepLines/>
        <w:numPr>
          <w:ilvl w:val="0"/>
          <w:numId w:val="24"/>
        </w:numPr>
        <w:rPr>
          <w:rFonts w:ascii="Calibri Light" w:hAnsi="Calibri Light" w:cs="Arial"/>
          <w:szCs w:val="22"/>
        </w:rPr>
      </w:pPr>
      <w:r w:rsidRPr="00BC1602">
        <w:rPr>
          <w:rFonts w:ascii="Calibri Light" w:hAnsi="Calibri Light" w:cs="Arial"/>
          <w:szCs w:val="22"/>
        </w:rPr>
        <w:t xml:space="preserve">Residential </w:t>
      </w:r>
      <w:r w:rsidR="00B805E0" w:rsidRPr="00BC1602">
        <w:rPr>
          <w:rFonts w:ascii="Calibri Light" w:hAnsi="Calibri Light" w:cs="Arial"/>
          <w:szCs w:val="22"/>
        </w:rPr>
        <w:t>AC</w:t>
      </w:r>
    </w:p>
    <w:p w14:paraId="580C4279" w14:textId="2F0618D9" w:rsidR="00B21D2E" w:rsidRPr="00BC1602" w:rsidRDefault="008521C8" w:rsidP="00CC2E89">
      <w:pPr>
        <w:pStyle w:val="ListParagraph"/>
        <w:keepNext/>
        <w:keepLines/>
        <w:numPr>
          <w:ilvl w:val="0"/>
          <w:numId w:val="24"/>
        </w:numPr>
        <w:rPr>
          <w:rFonts w:ascii="Calibri Light" w:hAnsi="Calibri Light" w:cs="Arial"/>
          <w:szCs w:val="22"/>
        </w:rPr>
      </w:pPr>
      <w:r w:rsidRPr="00BC1602">
        <w:rPr>
          <w:rFonts w:ascii="Calibri Light" w:hAnsi="Calibri Light" w:cs="Arial"/>
          <w:szCs w:val="22"/>
        </w:rPr>
        <w:t>Commercial AC</w:t>
      </w:r>
    </w:p>
    <w:p w14:paraId="17F40EBB" w14:textId="76637D82" w:rsidR="00B21D2E" w:rsidRPr="00BC1602" w:rsidRDefault="00B21D2E" w:rsidP="008521C8">
      <w:pPr>
        <w:pStyle w:val="ListParagraph"/>
        <w:numPr>
          <w:ilvl w:val="0"/>
          <w:numId w:val="24"/>
        </w:numPr>
        <w:rPr>
          <w:rFonts w:ascii="Calibri Light" w:hAnsi="Calibri Light" w:cs="Arial"/>
          <w:szCs w:val="22"/>
        </w:rPr>
      </w:pPr>
      <w:r w:rsidRPr="00BC1602">
        <w:rPr>
          <w:rFonts w:ascii="Calibri Light" w:hAnsi="Calibri Light" w:cs="Arial"/>
          <w:szCs w:val="22"/>
        </w:rPr>
        <w:t>Industrial AC</w:t>
      </w:r>
    </w:p>
    <w:p w14:paraId="61D2D777" w14:textId="27E00624" w:rsidR="00B21D2E" w:rsidRPr="00BC1602" w:rsidRDefault="00B21D2E" w:rsidP="008521C8">
      <w:pPr>
        <w:pStyle w:val="ListParagraph"/>
        <w:numPr>
          <w:ilvl w:val="0"/>
          <w:numId w:val="24"/>
        </w:numPr>
        <w:rPr>
          <w:rFonts w:ascii="Calibri Light" w:hAnsi="Calibri Light" w:cs="Arial"/>
          <w:szCs w:val="22"/>
        </w:rPr>
      </w:pPr>
      <w:r w:rsidRPr="00BC1602">
        <w:rPr>
          <w:rFonts w:ascii="Calibri Light" w:hAnsi="Calibri Light" w:cs="Arial"/>
          <w:szCs w:val="22"/>
        </w:rPr>
        <w:t>Mobile AC</w:t>
      </w:r>
    </w:p>
    <w:p w14:paraId="7F83512D" w14:textId="135722BB" w:rsidR="00B21D2E" w:rsidRPr="00BC1602" w:rsidRDefault="00B21D2E" w:rsidP="008521C8">
      <w:pPr>
        <w:pStyle w:val="ListParagraph"/>
        <w:numPr>
          <w:ilvl w:val="0"/>
          <w:numId w:val="24"/>
        </w:numPr>
        <w:rPr>
          <w:rFonts w:ascii="Calibri Light" w:hAnsi="Calibri Light" w:cs="Arial"/>
          <w:szCs w:val="22"/>
        </w:rPr>
      </w:pPr>
      <w:r w:rsidRPr="00BC1602">
        <w:rPr>
          <w:rFonts w:ascii="Calibri Light" w:hAnsi="Calibri Light" w:cs="Arial"/>
          <w:szCs w:val="22"/>
        </w:rPr>
        <w:t>Domestic refrigeration</w:t>
      </w:r>
    </w:p>
    <w:p w14:paraId="04234CAA" w14:textId="27F8DBDF" w:rsidR="008521C8" w:rsidRPr="00BC1602" w:rsidRDefault="00B21D2E" w:rsidP="008521C8">
      <w:pPr>
        <w:pStyle w:val="ListParagraph"/>
        <w:numPr>
          <w:ilvl w:val="0"/>
          <w:numId w:val="24"/>
        </w:numPr>
        <w:rPr>
          <w:rFonts w:ascii="Calibri Light" w:hAnsi="Calibri Light" w:cs="Arial"/>
          <w:szCs w:val="22"/>
        </w:rPr>
      </w:pPr>
      <w:r w:rsidRPr="00BC1602">
        <w:rPr>
          <w:rFonts w:ascii="Calibri Light" w:hAnsi="Calibri Light" w:cs="Arial"/>
          <w:szCs w:val="22"/>
        </w:rPr>
        <w:t xml:space="preserve">Commercial </w:t>
      </w:r>
      <w:r w:rsidR="008521C8" w:rsidRPr="00BC1602">
        <w:rPr>
          <w:rFonts w:ascii="Calibri Light" w:hAnsi="Calibri Light" w:cs="Arial"/>
          <w:szCs w:val="22"/>
        </w:rPr>
        <w:t>refrigeration</w:t>
      </w:r>
    </w:p>
    <w:p w14:paraId="22C7A4D7" w14:textId="16852CF0" w:rsidR="008521C8" w:rsidRPr="00BC1602" w:rsidRDefault="00B21D2E" w:rsidP="008521C8">
      <w:pPr>
        <w:pStyle w:val="ListParagraph"/>
        <w:numPr>
          <w:ilvl w:val="0"/>
          <w:numId w:val="24"/>
        </w:numPr>
        <w:rPr>
          <w:rFonts w:ascii="Calibri Light" w:hAnsi="Calibri Light" w:cs="Arial"/>
          <w:szCs w:val="22"/>
        </w:rPr>
      </w:pPr>
      <w:r w:rsidRPr="00BC1602">
        <w:rPr>
          <w:rFonts w:ascii="Calibri Light" w:hAnsi="Calibri Light" w:cs="Arial"/>
          <w:szCs w:val="22"/>
        </w:rPr>
        <w:t>Industrial</w:t>
      </w:r>
      <w:r w:rsidR="008521C8" w:rsidRPr="00BC1602">
        <w:rPr>
          <w:rFonts w:ascii="Calibri Light" w:hAnsi="Calibri Light" w:cs="Arial"/>
          <w:szCs w:val="22"/>
        </w:rPr>
        <w:t xml:space="preserve"> refrigeration</w:t>
      </w:r>
    </w:p>
    <w:p w14:paraId="5E748077" w14:textId="77777777" w:rsidR="00B805E0" w:rsidRPr="00BC1602" w:rsidRDefault="008521C8" w:rsidP="008521C8">
      <w:pPr>
        <w:pStyle w:val="ListParagraph"/>
        <w:numPr>
          <w:ilvl w:val="0"/>
          <w:numId w:val="24"/>
        </w:numPr>
        <w:rPr>
          <w:rFonts w:ascii="Calibri Light" w:hAnsi="Calibri Light" w:cs="Arial"/>
          <w:szCs w:val="22"/>
        </w:rPr>
      </w:pPr>
      <w:r w:rsidRPr="00BC1602">
        <w:rPr>
          <w:rFonts w:ascii="Calibri Light" w:hAnsi="Calibri Light" w:cs="Arial"/>
          <w:szCs w:val="22"/>
        </w:rPr>
        <w:t>Transport refrigeration</w:t>
      </w:r>
    </w:p>
    <w:p w14:paraId="0B1CC47F" w14:textId="3D421BCE" w:rsidR="00B805E0" w:rsidRPr="00BC1602" w:rsidRDefault="00B805E0" w:rsidP="008521C8">
      <w:pPr>
        <w:pStyle w:val="ListParagraph"/>
        <w:numPr>
          <w:ilvl w:val="0"/>
          <w:numId w:val="24"/>
        </w:numPr>
        <w:rPr>
          <w:rFonts w:ascii="Calibri Light" w:hAnsi="Calibri Light" w:cs="Arial"/>
          <w:szCs w:val="22"/>
        </w:rPr>
      </w:pPr>
      <w:r w:rsidRPr="00BC1602">
        <w:rPr>
          <w:rFonts w:ascii="Calibri Light" w:hAnsi="Calibri Light" w:cs="Arial"/>
          <w:szCs w:val="22"/>
        </w:rPr>
        <w:t>Residential buildings</w:t>
      </w:r>
      <w:r w:rsidR="00CF3319" w:rsidRPr="00BC1602">
        <w:rPr>
          <w:rFonts w:ascii="Calibri Light" w:hAnsi="Calibri Light" w:cs="Arial"/>
          <w:szCs w:val="22"/>
        </w:rPr>
        <w:t xml:space="preserve"> (covering both active and passive cooling solutions)</w:t>
      </w:r>
    </w:p>
    <w:p w14:paraId="70F17ABC" w14:textId="7400BCF2" w:rsidR="00B805E0" w:rsidRPr="00BC1602" w:rsidRDefault="00B805E0" w:rsidP="008521C8">
      <w:pPr>
        <w:pStyle w:val="ListParagraph"/>
        <w:numPr>
          <w:ilvl w:val="0"/>
          <w:numId w:val="24"/>
        </w:numPr>
        <w:rPr>
          <w:rFonts w:ascii="Calibri Light" w:hAnsi="Calibri Light" w:cs="Arial"/>
          <w:szCs w:val="22"/>
        </w:rPr>
      </w:pPr>
      <w:r w:rsidRPr="00BC1602">
        <w:rPr>
          <w:rFonts w:ascii="Calibri Light" w:hAnsi="Calibri Light" w:cs="Arial"/>
          <w:szCs w:val="22"/>
        </w:rPr>
        <w:t>Industrial buildings</w:t>
      </w:r>
      <w:r w:rsidR="00CF3319" w:rsidRPr="00BC1602">
        <w:rPr>
          <w:rFonts w:ascii="Calibri Light" w:hAnsi="Calibri Light" w:cs="Arial"/>
          <w:szCs w:val="22"/>
        </w:rPr>
        <w:t xml:space="preserve"> (covering both active and passive cooling solutions)</w:t>
      </w:r>
    </w:p>
    <w:p w14:paraId="43B71205" w14:textId="2B32F17A" w:rsidR="00B805E0" w:rsidRPr="00BC1602" w:rsidRDefault="00B805E0" w:rsidP="008521C8">
      <w:pPr>
        <w:pStyle w:val="ListParagraph"/>
        <w:numPr>
          <w:ilvl w:val="0"/>
          <w:numId w:val="24"/>
        </w:numPr>
        <w:rPr>
          <w:rFonts w:ascii="Calibri Light" w:hAnsi="Calibri Light" w:cs="Arial"/>
          <w:szCs w:val="22"/>
        </w:rPr>
      </w:pPr>
      <w:r w:rsidRPr="00BC1602">
        <w:rPr>
          <w:rFonts w:ascii="Calibri Light" w:hAnsi="Calibri Light" w:cs="Arial"/>
          <w:szCs w:val="22"/>
        </w:rPr>
        <w:t>Commercial buildings</w:t>
      </w:r>
      <w:r w:rsidR="00CF3319" w:rsidRPr="00BC1602">
        <w:rPr>
          <w:rFonts w:ascii="Calibri Light" w:hAnsi="Calibri Light" w:cs="Arial"/>
          <w:szCs w:val="22"/>
        </w:rPr>
        <w:t xml:space="preserve"> (covering both active and passive cooling solutions)</w:t>
      </w:r>
    </w:p>
    <w:p w14:paraId="37E2A628" w14:textId="77777777" w:rsidR="00887764" w:rsidRPr="00BC1602" w:rsidRDefault="00887764" w:rsidP="009072DC">
      <w:pPr>
        <w:outlineLvl w:val="0"/>
        <w:rPr>
          <w:rFonts w:cs="Arial"/>
          <w:b/>
          <w:color w:val="365F91"/>
          <w:szCs w:val="22"/>
        </w:rPr>
      </w:pPr>
    </w:p>
    <w:p w14:paraId="177780CC" w14:textId="7BE59EC7" w:rsidR="006221EE" w:rsidRPr="00BC1602" w:rsidRDefault="00925644" w:rsidP="009072DC">
      <w:pPr>
        <w:outlineLvl w:val="0"/>
        <w:rPr>
          <w:rFonts w:cs="Arial"/>
          <w:b/>
          <w:color w:val="365F91"/>
          <w:szCs w:val="22"/>
        </w:rPr>
      </w:pPr>
      <w:r w:rsidRPr="00BC1602">
        <w:rPr>
          <w:rFonts w:cs="Arial"/>
          <w:b/>
          <w:color w:val="365F91"/>
          <w:szCs w:val="22"/>
        </w:rPr>
        <w:t>E</w:t>
      </w:r>
      <w:r w:rsidR="009F2B17" w:rsidRPr="00BC1602">
        <w:rPr>
          <w:rFonts w:cs="Arial"/>
          <w:b/>
          <w:color w:val="365F91"/>
          <w:szCs w:val="22"/>
        </w:rPr>
        <w:t xml:space="preserve">ligible </w:t>
      </w:r>
      <w:r w:rsidRPr="00BC1602">
        <w:rPr>
          <w:rFonts w:cs="Arial"/>
          <w:b/>
          <w:color w:val="365F91"/>
          <w:szCs w:val="22"/>
        </w:rPr>
        <w:t>activities</w:t>
      </w:r>
      <w:r w:rsidR="00051FBA" w:rsidRPr="00BC1602">
        <w:rPr>
          <w:rFonts w:cs="Arial"/>
          <w:b/>
          <w:color w:val="365F91"/>
          <w:szCs w:val="22"/>
        </w:rPr>
        <w:t>:</w:t>
      </w:r>
    </w:p>
    <w:p w14:paraId="02608596" w14:textId="1CBF2328" w:rsidR="007C403B" w:rsidRPr="00BC1602" w:rsidRDefault="00051FBA" w:rsidP="00ED3CF7">
      <w:pPr>
        <w:outlineLvl w:val="0"/>
        <w:rPr>
          <w:rFonts w:ascii="Calibri Light" w:hAnsi="Calibri Light" w:cs="Arial"/>
          <w:szCs w:val="22"/>
        </w:rPr>
      </w:pPr>
      <w:r w:rsidRPr="00BC1602">
        <w:rPr>
          <w:rFonts w:ascii="Calibri Light" w:hAnsi="Calibri Light" w:cs="Arial"/>
          <w:szCs w:val="22"/>
        </w:rPr>
        <w:t xml:space="preserve">The specific </w:t>
      </w:r>
      <w:r w:rsidR="00ED3CF7" w:rsidRPr="00BC1602">
        <w:rPr>
          <w:rFonts w:ascii="Calibri Light" w:hAnsi="Calibri Light" w:cs="Arial"/>
          <w:szCs w:val="22"/>
        </w:rPr>
        <w:t>activities</w:t>
      </w:r>
      <w:r w:rsidRPr="00BC1602">
        <w:rPr>
          <w:rFonts w:ascii="Calibri Light" w:hAnsi="Calibri Light" w:cs="Arial"/>
          <w:szCs w:val="22"/>
        </w:rPr>
        <w:t xml:space="preserve"> </w:t>
      </w:r>
      <w:r w:rsidR="00EE49CC" w:rsidRPr="00BC1602">
        <w:rPr>
          <w:rFonts w:ascii="Calibri Light" w:hAnsi="Calibri Light" w:cs="Arial"/>
          <w:szCs w:val="22"/>
        </w:rPr>
        <w:t xml:space="preserve">should </w:t>
      </w:r>
      <w:r w:rsidRPr="00BC1602">
        <w:rPr>
          <w:rFonts w:ascii="Calibri Light" w:hAnsi="Calibri Light" w:cs="Arial"/>
          <w:szCs w:val="22"/>
        </w:rPr>
        <w:t xml:space="preserve">be </w:t>
      </w:r>
      <w:r w:rsidR="00ED3CF7" w:rsidRPr="00BC1602">
        <w:rPr>
          <w:rFonts w:ascii="Calibri Light" w:hAnsi="Calibri Light" w:cs="Arial"/>
          <w:szCs w:val="22"/>
        </w:rPr>
        <w:t>guided</w:t>
      </w:r>
      <w:r w:rsidRPr="00BC1602">
        <w:rPr>
          <w:rFonts w:ascii="Calibri Light" w:hAnsi="Calibri Light" w:cs="Arial"/>
          <w:szCs w:val="22"/>
        </w:rPr>
        <w:t xml:space="preserve"> by the country to ensure the</w:t>
      </w:r>
      <w:r w:rsidR="00ED3CF7" w:rsidRPr="00BC1602">
        <w:rPr>
          <w:rFonts w:ascii="Calibri Light" w:hAnsi="Calibri Light" w:cs="Arial"/>
          <w:szCs w:val="22"/>
        </w:rPr>
        <w:t xml:space="preserve">y </w:t>
      </w:r>
      <w:r w:rsidRPr="00BC1602">
        <w:rPr>
          <w:rFonts w:ascii="Calibri Light" w:hAnsi="Calibri Light" w:cs="Arial"/>
          <w:szCs w:val="22"/>
        </w:rPr>
        <w:t xml:space="preserve">are suitable to the national context. </w:t>
      </w:r>
      <w:r w:rsidR="00CC27C1" w:rsidRPr="00BC1602">
        <w:rPr>
          <w:rFonts w:ascii="Calibri Light" w:hAnsi="Calibri Light" w:cs="Arial"/>
          <w:szCs w:val="22"/>
        </w:rPr>
        <w:t xml:space="preserve">We anticipate that </w:t>
      </w:r>
      <w:r w:rsidR="00DD536D" w:rsidRPr="00BC1602">
        <w:rPr>
          <w:rFonts w:ascii="Calibri Light" w:hAnsi="Calibri Light" w:cs="Arial"/>
          <w:szCs w:val="22"/>
        </w:rPr>
        <w:t>the majority (~80%)</w:t>
      </w:r>
      <w:r w:rsidR="00CC27C1" w:rsidRPr="00BC1602">
        <w:rPr>
          <w:rFonts w:ascii="Calibri Light" w:hAnsi="Calibri Light" w:cs="Arial"/>
          <w:szCs w:val="22"/>
        </w:rPr>
        <w:t xml:space="preserve"> of </w:t>
      </w:r>
      <w:r w:rsidR="00E55699" w:rsidRPr="00BC1602">
        <w:rPr>
          <w:rFonts w:ascii="Calibri Light" w:hAnsi="Calibri Light" w:cs="Arial"/>
          <w:szCs w:val="22"/>
        </w:rPr>
        <w:t xml:space="preserve">the </w:t>
      </w:r>
      <w:r w:rsidR="00CC27C1" w:rsidRPr="00BC1602">
        <w:rPr>
          <w:rFonts w:ascii="Calibri Light" w:hAnsi="Calibri Light" w:cs="Arial"/>
          <w:szCs w:val="22"/>
        </w:rPr>
        <w:t xml:space="preserve">funds awarded </w:t>
      </w:r>
      <w:r w:rsidR="00E55699" w:rsidRPr="00BC1602">
        <w:rPr>
          <w:rFonts w:ascii="Calibri Light" w:hAnsi="Calibri Light" w:cs="Arial"/>
          <w:szCs w:val="22"/>
        </w:rPr>
        <w:t xml:space="preserve">from the NDC Facility </w:t>
      </w:r>
      <w:r w:rsidR="00CC27C1" w:rsidRPr="00BC1602">
        <w:rPr>
          <w:rFonts w:ascii="Calibri Light" w:hAnsi="Calibri Light" w:cs="Arial"/>
          <w:szCs w:val="22"/>
        </w:rPr>
        <w:t xml:space="preserve">will </w:t>
      </w:r>
      <w:r w:rsidR="00E55699" w:rsidRPr="00BC1602">
        <w:rPr>
          <w:rFonts w:ascii="Calibri Light" w:hAnsi="Calibri Light" w:cs="Arial"/>
          <w:szCs w:val="22"/>
        </w:rPr>
        <w:t>go to the following types of interventions, but the Facility</w:t>
      </w:r>
      <w:r w:rsidR="00F1679C" w:rsidRPr="00BC1602">
        <w:rPr>
          <w:rFonts w:ascii="Calibri Light" w:hAnsi="Calibri Light" w:cs="Arial"/>
          <w:szCs w:val="22"/>
        </w:rPr>
        <w:t xml:space="preserve"> invites creative proposals and </w:t>
      </w:r>
      <w:r w:rsidR="00E55699" w:rsidRPr="00BC1602">
        <w:rPr>
          <w:rFonts w:ascii="Calibri Light" w:hAnsi="Calibri Light" w:cs="Arial"/>
          <w:szCs w:val="22"/>
        </w:rPr>
        <w:t xml:space="preserve">is open to funding other </w:t>
      </w:r>
      <w:r w:rsidR="004320CA" w:rsidRPr="00BC1602">
        <w:rPr>
          <w:rFonts w:ascii="Calibri Light" w:hAnsi="Calibri Light" w:cs="Arial"/>
          <w:szCs w:val="22"/>
        </w:rPr>
        <w:t xml:space="preserve">work that delivers </w:t>
      </w:r>
      <w:r w:rsidR="00E55699" w:rsidRPr="00BC1602">
        <w:rPr>
          <w:rFonts w:ascii="Calibri Light" w:hAnsi="Calibri Light" w:cs="Arial"/>
          <w:szCs w:val="22"/>
        </w:rPr>
        <w:t>efficient</w:t>
      </w:r>
      <w:r w:rsidR="004320CA" w:rsidRPr="00BC1602">
        <w:rPr>
          <w:rFonts w:ascii="Calibri Light" w:hAnsi="Calibri Light" w:cs="Arial"/>
          <w:szCs w:val="22"/>
        </w:rPr>
        <w:t>, climate-friendly</w:t>
      </w:r>
      <w:r w:rsidR="00E55699" w:rsidRPr="00BC1602">
        <w:rPr>
          <w:rFonts w:ascii="Calibri Light" w:hAnsi="Calibri Light" w:cs="Arial"/>
          <w:szCs w:val="22"/>
        </w:rPr>
        <w:t xml:space="preserve"> cooling</w:t>
      </w:r>
      <w:r w:rsidRPr="00BC1602">
        <w:rPr>
          <w:rFonts w:ascii="Calibri Light" w:hAnsi="Calibri Light" w:cs="Arial"/>
          <w:szCs w:val="22"/>
        </w:rPr>
        <w:t xml:space="preserve">: </w:t>
      </w:r>
    </w:p>
    <w:p w14:paraId="42FF336F" w14:textId="19DD5892" w:rsidR="00DD536D" w:rsidRPr="00BC1602" w:rsidRDefault="00DD536D" w:rsidP="00DD536D">
      <w:pPr>
        <w:pStyle w:val="ListParagraph"/>
        <w:numPr>
          <w:ilvl w:val="0"/>
          <w:numId w:val="24"/>
        </w:numPr>
        <w:rPr>
          <w:rFonts w:ascii="Calibri Light" w:hAnsi="Calibri Light" w:cs="Arial"/>
          <w:szCs w:val="22"/>
        </w:rPr>
      </w:pPr>
      <w:r w:rsidRPr="00BC1602">
        <w:rPr>
          <w:rFonts w:ascii="Calibri Light" w:hAnsi="Calibri Light" w:cs="Arial"/>
          <w:szCs w:val="22"/>
        </w:rPr>
        <w:t xml:space="preserve">Technical assistance to </w:t>
      </w:r>
      <w:r w:rsidR="004320CA" w:rsidRPr="00BC1602">
        <w:rPr>
          <w:rFonts w:ascii="Calibri Light" w:hAnsi="Calibri Light" w:cs="Arial"/>
          <w:szCs w:val="22"/>
        </w:rPr>
        <w:t>cooling equipment manufacturer</w:t>
      </w:r>
      <w:r w:rsidR="00C37556" w:rsidRPr="00BC1602">
        <w:rPr>
          <w:rFonts w:ascii="Calibri Light" w:hAnsi="Calibri Light" w:cs="Arial"/>
          <w:szCs w:val="22"/>
        </w:rPr>
        <w:t>s</w:t>
      </w:r>
    </w:p>
    <w:p w14:paraId="5364F5FA" w14:textId="120BD591" w:rsidR="00DD536D" w:rsidRPr="00BC1602" w:rsidRDefault="00DD536D" w:rsidP="00DD536D">
      <w:pPr>
        <w:pStyle w:val="ListParagraph"/>
        <w:numPr>
          <w:ilvl w:val="0"/>
          <w:numId w:val="24"/>
        </w:numPr>
        <w:rPr>
          <w:rFonts w:ascii="Calibri Light" w:hAnsi="Calibri Light" w:cs="Arial"/>
          <w:szCs w:val="22"/>
        </w:rPr>
      </w:pPr>
      <w:r w:rsidRPr="00BC1602">
        <w:rPr>
          <w:rFonts w:ascii="Calibri Light" w:hAnsi="Calibri Light" w:cs="Arial"/>
          <w:szCs w:val="22"/>
        </w:rPr>
        <w:t>Adoption of</w:t>
      </w:r>
      <w:r w:rsidR="008464D9" w:rsidRPr="00BC1602">
        <w:rPr>
          <w:rFonts w:ascii="Calibri Light" w:hAnsi="Calibri Light" w:cs="Arial"/>
          <w:szCs w:val="22"/>
        </w:rPr>
        <w:t xml:space="preserve"> </w:t>
      </w:r>
      <w:hyperlink r:id="rId15" w:history="1">
        <w:r w:rsidR="008464D9" w:rsidRPr="00BC1602">
          <w:rPr>
            <w:rStyle w:val="Hyperlink"/>
            <w:rFonts w:ascii="Calibri Light" w:hAnsi="Calibri Light" w:cs="Arial"/>
            <w:szCs w:val="22"/>
          </w:rPr>
          <w:t>model regulations</w:t>
        </w:r>
      </w:hyperlink>
      <w:r w:rsidR="00EE49CC" w:rsidRPr="00BC1602">
        <w:rPr>
          <w:rFonts w:ascii="Calibri Light" w:hAnsi="Calibri Light" w:cs="Arial"/>
          <w:szCs w:val="22"/>
        </w:rPr>
        <w:t xml:space="preserve"> and standards</w:t>
      </w:r>
      <w:r w:rsidRPr="00BC1602">
        <w:rPr>
          <w:rFonts w:ascii="Calibri Light" w:hAnsi="Calibri Light" w:cs="Arial"/>
          <w:szCs w:val="22"/>
        </w:rPr>
        <w:t xml:space="preserve"> </w:t>
      </w:r>
    </w:p>
    <w:p w14:paraId="633D4AB0" w14:textId="3032CD78" w:rsidR="00DD536D" w:rsidRPr="00BC1602" w:rsidRDefault="00714136" w:rsidP="00DD536D">
      <w:pPr>
        <w:pStyle w:val="ListParagraph"/>
        <w:numPr>
          <w:ilvl w:val="0"/>
          <w:numId w:val="24"/>
        </w:numPr>
        <w:rPr>
          <w:rFonts w:ascii="Calibri Light" w:hAnsi="Calibri Light" w:cs="Arial"/>
          <w:szCs w:val="22"/>
        </w:rPr>
      </w:pPr>
      <w:r w:rsidRPr="00BC1602">
        <w:rPr>
          <w:rFonts w:ascii="Calibri Light" w:hAnsi="Calibri Light" w:cs="Arial"/>
          <w:szCs w:val="22"/>
        </w:rPr>
        <w:t xml:space="preserve">Appliance </w:t>
      </w:r>
      <w:r w:rsidR="001F2A64" w:rsidRPr="00BC1602">
        <w:rPr>
          <w:rFonts w:ascii="Calibri Light" w:hAnsi="Calibri Light" w:cs="Arial"/>
          <w:szCs w:val="22"/>
        </w:rPr>
        <w:t>r</w:t>
      </w:r>
      <w:r w:rsidR="00DD536D" w:rsidRPr="00BC1602">
        <w:rPr>
          <w:rFonts w:ascii="Calibri Light" w:hAnsi="Calibri Light" w:cs="Arial"/>
          <w:szCs w:val="22"/>
        </w:rPr>
        <w:t>eplacement programs</w:t>
      </w:r>
    </w:p>
    <w:p w14:paraId="41673E18" w14:textId="5A3A1D8E" w:rsidR="00DD536D" w:rsidRPr="00BC1602" w:rsidRDefault="00451084" w:rsidP="00DD536D">
      <w:pPr>
        <w:pStyle w:val="ListParagraph"/>
        <w:numPr>
          <w:ilvl w:val="0"/>
          <w:numId w:val="24"/>
        </w:numPr>
        <w:rPr>
          <w:rFonts w:ascii="Calibri Light" w:hAnsi="Calibri Light" w:cs="Arial"/>
          <w:szCs w:val="22"/>
        </w:rPr>
      </w:pPr>
      <w:r w:rsidRPr="00BC1602">
        <w:rPr>
          <w:rFonts w:ascii="Calibri Light" w:hAnsi="Calibri Light" w:cs="Arial"/>
          <w:szCs w:val="22"/>
        </w:rPr>
        <w:t>Better e</w:t>
      </w:r>
      <w:r w:rsidR="00DD536D" w:rsidRPr="00BC1602">
        <w:rPr>
          <w:rFonts w:ascii="Calibri Light" w:hAnsi="Calibri Light" w:cs="Arial"/>
          <w:szCs w:val="22"/>
        </w:rPr>
        <w:t xml:space="preserve">nforcement </w:t>
      </w:r>
      <w:r w:rsidR="00EE49CC" w:rsidRPr="00BC1602">
        <w:rPr>
          <w:rFonts w:ascii="Calibri Light" w:hAnsi="Calibri Light" w:cs="Arial"/>
          <w:szCs w:val="22"/>
        </w:rPr>
        <w:t xml:space="preserve">and monitoring </w:t>
      </w:r>
      <w:r w:rsidR="00DD536D" w:rsidRPr="00BC1602">
        <w:rPr>
          <w:rFonts w:ascii="Calibri Light" w:hAnsi="Calibri Light" w:cs="Arial"/>
          <w:szCs w:val="22"/>
        </w:rPr>
        <w:t>of existing regulations</w:t>
      </w:r>
      <w:r w:rsidR="00EE49CC" w:rsidRPr="00BC1602">
        <w:rPr>
          <w:rFonts w:ascii="Calibri Light" w:hAnsi="Calibri Light" w:cs="Arial"/>
          <w:szCs w:val="22"/>
        </w:rPr>
        <w:t xml:space="preserve"> and standards</w:t>
      </w:r>
    </w:p>
    <w:p w14:paraId="298D7980" w14:textId="77777777" w:rsidR="00EE49CC" w:rsidRPr="00BC1602" w:rsidRDefault="00EE49CC" w:rsidP="00EE49CC">
      <w:pPr>
        <w:pStyle w:val="ListParagraph"/>
        <w:numPr>
          <w:ilvl w:val="0"/>
          <w:numId w:val="24"/>
        </w:numPr>
        <w:rPr>
          <w:rFonts w:ascii="Calibri Light" w:hAnsi="Calibri Light" w:cs="Arial"/>
          <w:szCs w:val="22"/>
        </w:rPr>
      </w:pPr>
      <w:r w:rsidRPr="00BC1602">
        <w:rPr>
          <w:rFonts w:ascii="Calibri Light" w:hAnsi="Calibri Light" w:cs="Arial"/>
          <w:szCs w:val="22"/>
        </w:rPr>
        <w:t>Passive cooling solutions, including nature-based solutions to cooling</w:t>
      </w:r>
    </w:p>
    <w:p w14:paraId="714F3611" w14:textId="6B0CE481" w:rsidR="00A32B06" w:rsidRPr="00BC1602" w:rsidRDefault="004320CA" w:rsidP="00DD536D">
      <w:pPr>
        <w:pStyle w:val="ListParagraph"/>
        <w:numPr>
          <w:ilvl w:val="0"/>
          <w:numId w:val="24"/>
        </w:numPr>
        <w:rPr>
          <w:rFonts w:ascii="Calibri Light" w:hAnsi="Calibri Light" w:cs="Arial"/>
          <w:szCs w:val="22"/>
        </w:rPr>
      </w:pPr>
      <w:r w:rsidRPr="00BC1602">
        <w:rPr>
          <w:rFonts w:ascii="Calibri Light" w:hAnsi="Calibri Light" w:cs="Arial"/>
          <w:szCs w:val="22"/>
        </w:rPr>
        <w:lastRenderedPageBreak/>
        <w:t>Improved access to efficient, climate-friendly cooling for those most at risk</w:t>
      </w:r>
      <w:r w:rsidR="00EE49CC" w:rsidRPr="00BC1602">
        <w:rPr>
          <w:rFonts w:ascii="Calibri Light" w:hAnsi="Calibri Light" w:cs="Arial"/>
          <w:szCs w:val="22"/>
        </w:rPr>
        <w:t>, especially through passive cooling solutions and (agricultural and medicinal) cold chain improvements and demo</w:t>
      </w:r>
      <w:r w:rsidR="00740841" w:rsidRPr="00BC1602">
        <w:rPr>
          <w:rFonts w:ascii="Calibri Light" w:hAnsi="Calibri Light" w:cs="Arial"/>
          <w:szCs w:val="22"/>
        </w:rPr>
        <w:t>nstration projects</w:t>
      </w:r>
    </w:p>
    <w:p w14:paraId="6060A50E" w14:textId="6D4FE068" w:rsidR="00D537DB" w:rsidRPr="00BC1602" w:rsidRDefault="00A32B06" w:rsidP="008464D9">
      <w:pPr>
        <w:pStyle w:val="ListParagraph"/>
        <w:numPr>
          <w:ilvl w:val="0"/>
          <w:numId w:val="24"/>
        </w:numPr>
        <w:rPr>
          <w:rFonts w:ascii="Calibri Light" w:hAnsi="Calibri Light" w:cs="Arial"/>
          <w:szCs w:val="22"/>
        </w:rPr>
      </w:pPr>
      <w:r w:rsidRPr="00BC1602">
        <w:rPr>
          <w:rFonts w:ascii="Calibri Light" w:hAnsi="Calibri Light" w:cs="Arial"/>
          <w:szCs w:val="22"/>
        </w:rPr>
        <w:t xml:space="preserve">Mobilization of </w:t>
      </w:r>
      <w:r w:rsidR="00EE49CC" w:rsidRPr="00BC1602">
        <w:rPr>
          <w:rFonts w:ascii="Calibri Light" w:hAnsi="Calibri Light" w:cs="Arial"/>
          <w:szCs w:val="22"/>
        </w:rPr>
        <w:t>finance for efficient, climate-friendly solutions</w:t>
      </w:r>
    </w:p>
    <w:p w14:paraId="4B5BE8D1" w14:textId="76A8F8C1" w:rsidR="00D537DB" w:rsidRPr="00BC1602" w:rsidRDefault="00D537DB" w:rsidP="00DD536D">
      <w:pPr>
        <w:pStyle w:val="ListParagraph"/>
        <w:rPr>
          <w:rFonts w:ascii="Calibri Light" w:hAnsi="Calibri Light" w:cs="Arial"/>
          <w:szCs w:val="22"/>
        </w:rPr>
      </w:pPr>
    </w:p>
    <w:p w14:paraId="1DE62FEE" w14:textId="501CA137" w:rsidR="00D37FFB" w:rsidRPr="00BC1602" w:rsidRDefault="00AE35AA" w:rsidP="0045193E">
      <w:pPr>
        <w:rPr>
          <w:rFonts w:ascii="Calibri Light" w:hAnsi="Calibri Light" w:cs="Arial"/>
          <w:szCs w:val="22"/>
        </w:rPr>
      </w:pPr>
      <w:r w:rsidRPr="00BC1602">
        <w:rPr>
          <w:rFonts w:ascii="Calibri Light" w:hAnsi="Calibri Light" w:cs="Arial"/>
          <w:szCs w:val="22"/>
        </w:rPr>
        <w:t xml:space="preserve">Proposals </w:t>
      </w:r>
      <w:r w:rsidR="0045193E" w:rsidRPr="00BC1602">
        <w:rPr>
          <w:rFonts w:ascii="Calibri Light" w:hAnsi="Calibri Light" w:cs="Arial"/>
          <w:szCs w:val="22"/>
        </w:rPr>
        <w:t xml:space="preserve">will need to set out how the NDC commitment will be implemented using the associated </w:t>
      </w:r>
      <w:r w:rsidR="006D68EC" w:rsidRPr="00BC1602">
        <w:rPr>
          <w:rFonts w:ascii="Calibri Light" w:hAnsi="Calibri Light" w:cs="Arial"/>
          <w:szCs w:val="22"/>
        </w:rPr>
        <w:t xml:space="preserve">TA </w:t>
      </w:r>
      <w:r w:rsidR="0045193E" w:rsidRPr="00BC1602">
        <w:rPr>
          <w:rFonts w:ascii="Calibri Light" w:hAnsi="Calibri Light" w:cs="Arial"/>
          <w:szCs w:val="22"/>
        </w:rPr>
        <w:t xml:space="preserve">requested from the </w:t>
      </w:r>
      <w:r w:rsidR="00A32B06" w:rsidRPr="00BC1602">
        <w:rPr>
          <w:rFonts w:ascii="Calibri Light" w:hAnsi="Calibri Light" w:cs="Arial"/>
          <w:szCs w:val="22"/>
        </w:rPr>
        <w:t>NDC Facility</w:t>
      </w:r>
      <w:r w:rsidR="0045193E" w:rsidRPr="00BC1602">
        <w:rPr>
          <w:rFonts w:ascii="Calibri Light" w:hAnsi="Calibri Light" w:cs="Arial"/>
          <w:szCs w:val="22"/>
        </w:rPr>
        <w:t>, alongside other efforts the government may make</w:t>
      </w:r>
      <w:r w:rsidR="00275147" w:rsidRPr="00BC1602">
        <w:rPr>
          <w:rFonts w:ascii="Calibri Light" w:hAnsi="Calibri Light" w:cs="Arial"/>
          <w:szCs w:val="22"/>
        </w:rPr>
        <w:t xml:space="preserve">. </w:t>
      </w:r>
    </w:p>
    <w:p w14:paraId="03A1D43B" w14:textId="0425EF8E" w:rsidR="000D0CBC" w:rsidRPr="00BC1602" w:rsidRDefault="000D0CBC" w:rsidP="0045193E">
      <w:pPr>
        <w:rPr>
          <w:rFonts w:ascii="Calibri Light" w:hAnsi="Calibri Light" w:cs="Arial"/>
          <w:szCs w:val="22"/>
        </w:rPr>
      </w:pPr>
    </w:p>
    <w:p w14:paraId="640A2B45" w14:textId="341EDADE" w:rsidR="000D0CBC" w:rsidRPr="00BC1602" w:rsidRDefault="00FC7083" w:rsidP="00925644">
      <w:pPr>
        <w:rPr>
          <w:rFonts w:ascii="Calibri Light" w:hAnsi="Calibri Light" w:cs="Arial"/>
          <w:szCs w:val="22"/>
        </w:rPr>
      </w:pPr>
      <w:r w:rsidRPr="00BC1602">
        <w:rPr>
          <w:rFonts w:ascii="Calibri Light" w:hAnsi="Calibri Light" w:cs="Arial"/>
          <w:szCs w:val="22"/>
        </w:rPr>
        <w:t xml:space="preserve">The </w:t>
      </w:r>
      <w:r w:rsidR="00A32B06" w:rsidRPr="00BC1602">
        <w:rPr>
          <w:rFonts w:ascii="Calibri Light" w:hAnsi="Calibri Light" w:cs="Arial"/>
          <w:szCs w:val="22"/>
        </w:rPr>
        <w:t>NDC Facility</w:t>
      </w:r>
      <w:r w:rsidRPr="00BC1602">
        <w:rPr>
          <w:rFonts w:ascii="Calibri Light" w:hAnsi="Calibri Light" w:cs="Arial"/>
          <w:szCs w:val="22"/>
        </w:rPr>
        <w:t xml:space="preserve"> will encourage solutions that reduce the use of F-gases but will be geared towards improving the energy efficiency of cooling solutions or clean</w:t>
      </w:r>
      <w:r w:rsidR="00B30FE5" w:rsidRPr="00BC1602">
        <w:rPr>
          <w:rFonts w:ascii="Calibri Light" w:hAnsi="Calibri Light" w:cs="Arial"/>
          <w:szCs w:val="22"/>
        </w:rPr>
        <w:t>-</w:t>
      </w:r>
      <w:r w:rsidRPr="00BC1602">
        <w:rPr>
          <w:rFonts w:ascii="Calibri Light" w:hAnsi="Calibri Light" w:cs="Arial"/>
          <w:szCs w:val="22"/>
        </w:rPr>
        <w:t xml:space="preserve">energy cooling. Funds will not be used to pay for F-gas solutions </w:t>
      </w:r>
      <w:proofErr w:type="gramStart"/>
      <w:r w:rsidRPr="00BC1602">
        <w:rPr>
          <w:rFonts w:ascii="Calibri Light" w:hAnsi="Calibri Light" w:cs="Arial"/>
          <w:szCs w:val="22"/>
        </w:rPr>
        <w:t>in order to</w:t>
      </w:r>
      <w:proofErr w:type="gramEnd"/>
      <w:r w:rsidRPr="00BC1602">
        <w:rPr>
          <w:rFonts w:ascii="Calibri Light" w:hAnsi="Calibri Light" w:cs="Arial"/>
          <w:szCs w:val="22"/>
        </w:rPr>
        <w:t xml:space="preserve"> avoid duplication of the funding provided by donor governments through the Multilateral Fund (MLF) of the Montreal Protocol. However, </w:t>
      </w:r>
      <w:r w:rsidR="00745A74" w:rsidRPr="00BC1602">
        <w:rPr>
          <w:rFonts w:ascii="Calibri Light" w:hAnsi="Calibri Light" w:cs="Arial"/>
          <w:szCs w:val="22"/>
        </w:rPr>
        <w:t xml:space="preserve">K-CEP </w:t>
      </w:r>
      <w:r w:rsidRPr="00BC1602">
        <w:rPr>
          <w:rFonts w:ascii="Calibri Light" w:hAnsi="Calibri Light" w:cs="Arial"/>
          <w:szCs w:val="22"/>
        </w:rPr>
        <w:t>encourage</w:t>
      </w:r>
      <w:r w:rsidR="00745A74" w:rsidRPr="00BC1602">
        <w:rPr>
          <w:rFonts w:ascii="Calibri Light" w:hAnsi="Calibri Light" w:cs="Arial"/>
          <w:szCs w:val="22"/>
        </w:rPr>
        <w:t>s</w:t>
      </w:r>
      <w:r w:rsidRPr="00BC1602">
        <w:rPr>
          <w:rFonts w:ascii="Calibri Light" w:hAnsi="Calibri Light" w:cs="Arial"/>
          <w:szCs w:val="22"/>
        </w:rPr>
        <w:t xml:space="preserve"> proposals that improve energy efficiency whilst also moving ahead on the need to phase out and down F-gases, as required by the Kigali Amendment. This can create more synchronized </w:t>
      </w:r>
      <w:proofErr w:type="gramStart"/>
      <w:r w:rsidRPr="00BC1602">
        <w:rPr>
          <w:rFonts w:ascii="Calibri Light" w:hAnsi="Calibri Light" w:cs="Arial"/>
          <w:szCs w:val="22"/>
        </w:rPr>
        <w:t>policy</w:t>
      </w:r>
      <w:r w:rsidR="00275147" w:rsidRPr="00BC1602">
        <w:rPr>
          <w:rFonts w:ascii="Calibri Light" w:hAnsi="Calibri Light" w:cs="Arial"/>
          <w:szCs w:val="22"/>
        </w:rPr>
        <w:t>-</w:t>
      </w:r>
      <w:r w:rsidRPr="00BC1602">
        <w:rPr>
          <w:rFonts w:ascii="Calibri Light" w:hAnsi="Calibri Light" w:cs="Arial"/>
          <w:szCs w:val="22"/>
        </w:rPr>
        <w:t>making</w:t>
      </w:r>
      <w:proofErr w:type="gramEnd"/>
      <w:r w:rsidRPr="00BC1602">
        <w:rPr>
          <w:rFonts w:ascii="Calibri Light" w:hAnsi="Calibri Light" w:cs="Arial"/>
          <w:szCs w:val="22"/>
        </w:rPr>
        <w:t xml:space="preserve"> and financing</w:t>
      </w:r>
      <w:r w:rsidR="00B30FE5" w:rsidRPr="00BC1602">
        <w:rPr>
          <w:rFonts w:ascii="Calibri Light" w:hAnsi="Calibri Light" w:cs="Arial"/>
          <w:szCs w:val="22"/>
        </w:rPr>
        <w:t>,</w:t>
      </w:r>
      <w:r w:rsidRPr="00BC1602">
        <w:rPr>
          <w:rFonts w:ascii="Calibri Light" w:hAnsi="Calibri Light" w:cs="Arial"/>
          <w:szCs w:val="22"/>
        </w:rPr>
        <w:t xml:space="preserve"> and harmonize the product and systems changes that businesses need to make</w:t>
      </w:r>
      <w:r w:rsidR="0032353F" w:rsidRPr="00BC1602">
        <w:rPr>
          <w:rFonts w:ascii="Calibri Light" w:hAnsi="Calibri Light" w:cs="Arial"/>
          <w:szCs w:val="22"/>
        </w:rPr>
        <w:t>.</w:t>
      </w:r>
    </w:p>
    <w:p w14:paraId="1EBF53B6" w14:textId="77777777" w:rsidR="000B0552" w:rsidRPr="00BC1602" w:rsidRDefault="000B0552" w:rsidP="00925644">
      <w:pPr>
        <w:rPr>
          <w:rFonts w:ascii="Calibri Light" w:hAnsi="Calibri Light" w:cs="Arial"/>
          <w:szCs w:val="22"/>
        </w:rPr>
      </w:pPr>
    </w:p>
    <w:p w14:paraId="79272EE6" w14:textId="2C734315" w:rsidR="00BD13E9" w:rsidRPr="00BC1602" w:rsidRDefault="006B29C0" w:rsidP="00BD13E9">
      <w:pPr>
        <w:rPr>
          <w:rFonts w:asciiTheme="minorHAnsi" w:hAnsiTheme="minorHAnsi" w:cs="Arial"/>
          <w:b/>
          <w:color w:val="2F5496" w:themeColor="accent1" w:themeShade="BF"/>
          <w:sz w:val="26"/>
          <w:szCs w:val="26"/>
        </w:rPr>
      </w:pPr>
      <w:r w:rsidRPr="00BC1602">
        <w:rPr>
          <w:rFonts w:asciiTheme="minorHAnsi" w:hAnsiTheme="minorHAnsi" w:cs="Arial"/>
          <w:b/>
          <w:color w:val="2F5496" w:themeColor="accent1" w:themeShade="BF"/>
          <w:sz w:val="26"/>
          <w:szCs w:val="26"/>
        </w:rPr>
        <w:t>Applicant and Selection Criteria</w:t>
      </w:r>
    </w:p>
    <w:p w14:paraId="2ACEA5A1" w14:textId="4FBCC615" w:rsidR="006B29C0" w:rsidRPr="00BC1602" w:rsidRDefault="006B29C0" w:rsidP="006B29C0">
      <w:pPr>
        <w:rPr>
          <w:rFonts w:ascii="Calibri Light" w:hAnsi="Calibri Light" w:cs="Arial"/>
          <w:szCs w:val="22"/>
        </w:rPr>
      </w:pPr>
      <w:r w:rsidRPr="00BC1602">
        <w:rPr>
          <w:rFonts w:ascii="Calibri Light" w:hAnsi="Calibri Light" w:cs="Arial"/>
          <w:szCs w:val="22"/>
        </w:rPr>
        <w:t xml:space="preserve">Applicants </w:t>
      </w:r>
      <w:r w:rsidR="00B30FE5" w:rsidRPr="00BC1602">
        <w:rPr>
          <w:rFonts w:ascii="Calibri Light" w:hAnsi="Calibri Light" w:cs="Arial"/>
          <w:szCs w:val="22"/>
        </w:rPr>
        <w:t>should</w:t>
      </w:r>
      <w:r w:rsidRPr="00BC1602">
        <w:rPr>
          <w:rFonts w:ascii="Calibri Light" w:hAnsi="Calibri Light" w:cs="Arial"/>
          <w:szCs w:val="22"/>
        </w:rPr>
        <w:t xml:space="preserve"> submit a single proposal </w:t>
      </w:r>
      <w:r w:rsidR="00052AFF" w:rsidRPr="00BC1602">
        <w:rPr>
          <w:rFonts w:ascii="Calibri Light" w:hAnsi="Calibri Light" w:cs="Arial"/>
          <w:szCs w:val="22"/>
        </w:rPr>
        <w:t xml:space="preserve">(either the government application form or the TA partner application form) </w:t>
      </w:r>
      <w:r w:rsidRPr="00BC1602">
        <w:rPr>
          <w:rFonts w:ascii="Calibri Light" w:hAnsi="Calibri Light" w:cs="Arial"/>
          <w:szCs w:val="22"/>
        </w:rPr>
        <w:t xml:space="preserve">and should specify how they will coordinate efforts </w:t>
      </w:r>
      <w:r w:rsidR="00C37B85" w:rsidRPr="00BC1602">
        <w:rPr>
          <w:rFonts w:ascii="Calibri Light" w:hAnsi="Calibri Light" w:cs="Arial"/>
          <w:szCs w:val="22"/>
        </w:rPr>
        <w:t>with the target country</w:t>
      </w:r>
      <w:r w:rsidR="00910A08" w:rsidRPr="00BC1602">
        <w:rPr>
          <w:rFonts w:ascii="Calibri Light" w:hAnsi="Calibri Light" w:cs="Arial"/>
          <w:szCs w:val="22"/>
        </w:rPr>
        <w:t xml:space="preserve"> </w:t>
      </w:r>
      <w:r w:rsidR="00A32B06" w:rsidRPr="00BC1602">
        <w:rPr>
          <w:rFonts w:ascii="Calibri Light" w:hAnsi="Calibri Light" w:cs="Arial"/>
          <w:szCs w:val="22"/>
        </w:rPr>
        <w:t xml:space="preserve">or </w:t>
      </w:r>
      <w:r w:rsidR="00B30FE5" w:rsidRPr="00BC1602">
        <w:rPr>
          <w:rFonts w:ascii="Calibri Light" w:hAnsi="Calibri Light" w:cs="Arial"/>
          <w:szCs w:val="22"/>
        </w:rPr>
        <w:t>TA provider(s)</w:t>
      </w:r>
      <w:r w:rsidR="00A32B06" w:rsidRPr="00BC1602">
        <w:rPr>
          <w:rFonts w:ascii="Calibri Light" w:hAnsi="Calibri Light" w:cs="Arial"/>
          <w:szCs w:val="22"/>
        </w:rPr>
        <w:t xml:space="preserve"> </w:t>
      </w:r>
      <w:r w:rsidRPr="00BC1602">
        <w:rPr>
          <w:rFonts w:ascii="Calibri Light" w:hAnsi="Calibri Light" w:cs="Arial"/>
          <w:szCs w:val="22"/>
        </w:rPr>
        <w:t xml:space="preserve">to ensure that specific policy and program opportunities can be integrated into </w:t>
      </w:r>
      <w:r w:rsidR="00FB1161" w:rsidRPr="00BC1602">
        <w:rPr>
          <w:rFonts w:ascii="Calibri Light" w:hAnsi="Calibri Light" w:cs="Arial"/>
          <w:szCs w:val="22"/>
        </w:rPr>
        <w:t xml:space="preserve">enhanced </w:t>
      </w:r>
      <w:r w:rsidR="00A32B06" w:rsidRPr="00BC1602">
        <w:rPr>
          <w:rFonts w:ascii="Calibri Light" w:hAnsi="Calibri Light" w:cs="Arial"/>
          <w:szCs w:val="22"/>
        </w:rPr>
        <w:t>NDCs</w:t>
      </w:r>
      <w:r w:rsidRPr="00BC1602">
        <w:rPr>
          <w:rFonts w:ascii="Calibri Light" w:hAnsi="Calibri Light" w:cs="Arial"/>
          <w:szCs w:val="22"/>
        </w:rPr>
        <w:t xml:space="preserve">. </w:t>
      </w:r>
    </w:p>
    <w:p w14:paraId="54B4E64E" w14:textId="77777777" w:rsidR="006B29C0" w:rsidRPr="00BC1602" w:rsidRDefault="006B29C0" w:rsidP="006B29C0">
      <w:pPr>
        <w:rPr>
          <w:rFonts w:ascii="Calibri Light" w:hAnsi="Calibri Light" w:cs="Arial"/>
          <w:szCs w:val="22"/>
        </w:rPr>
      </w:pPr>
    </w:p>
    <w:p w14:paraId="3AF42FDA" w14:textId="77777777" w:rsidR="006B29C0" w:rsidRPr="00BC1602" w:rsidRDefault="006B29C0" w:rsidP="006B29C0">
      <w:pPr>
        <w:rPr>
          <w:rFonts w:ascii="Calibri Light" w:hAnsi="Calibri Light" w:cs="Arial"/>
          <w:szCs w:val="22"/>
        </w:rPr>
      </w:pPr>
      <w:r w:rsidRPr="00BC1602">
        <w:rPr>
          <w:rFonts w:ascii="Calibri Light" w:hAnsi="Calibri Light" w:cs="Arial"/>
          <w:szCs w:val="22"/>
        </w:rPr>
        <w:t>All applicants should:</w:t>
      </w:r>
    </w:p>
    <w:p w14:paraId="5ED276A7" w14:textId="133FA4E0" w:rsidR="006B29C0" w:rsidRPr="00BC1602" w:rsidRDefault="006B29C0" w:rsidP="006B29C0">
      <w:pPr>
        <w:pStyle w:val="ListParagraph"/>
        <w:numPr>
          <w:ilvl w:val="0"/>
          <w:numId w:val="9"/>
        </w:numPr>
        <w:rPr>
          <w:rFonts w:ascii="Calibri Light" w:hAnsi="Calibri Light" w:cs="Arial"/>
          <w:szCs w:val="22"/>
        </w:rPr>
      </w:pPr>
      <w:r w:rsidRPr="00BC1602">
        <w:rPr>
          <w:rFonts w:ascii="Calibri Light" w:hAnsi="Calibri Light" w:cs="Arial"/>
          <w:szCs w:val="22"/>
        </w:rPr>
        <w:t>Include a list of team members (one-page CV maximum per individual)</w:t>
      </w:r>
      <w:r w:rsidR="00A50A55" w:rsidRPr="00BC1602">
        <w:rPr>
          <w:rFonts w:ascii="Calibri Light" w:hAnsi="Calibri Light" w:cs="Arial"/>
          <w:szCs w:val="22"/>
        </w:rPr>
        <w:t xml:space="preserve"> and</w:t>
      </w:r>
    </w:p>
    <w:p w14:paraId="4FC3CE9D" w14:textId="4F0E8A22" w:rsidR="006B29C0" w:rsidRPr="00BC1602" w:rsidRDefault="006B29C0" w:rsidP="00BD13E9">
      <w:pPr>
        <w:pStyle w:val="ListParagraph"/>
        <w:numPr>
          <w:ilvl w:val="0"/>
          <w:numId w:val="9"/>
        </w:numPr>
        <w:rPr>
          <w:rFonts w:ascii="Calibri Light" w:hAnsi="Calibri Light" w:cs="Arial"/>
          <w:szCs w:val="22"/>
        </w:rPr>
      </w:pPr>
      <w:r w:rsidRPr="00BC1602">
        <w:rPr>
          <w:rFonts w:ascii="Calibri Light" w:hAnsi="Calibri Light" w:cs="Arial"/>
          <w:szCs w:val="22"/>
        </w:rPr>
        <w:t xml:space="preserve">Provide </w:t>
      </w:r>
      <w:r w:rsidR="00F1679C" w:rsidRPr="00BC1602">
        <w:rPr>
          <w:rFonts w:ascii="Calibri Light" w:hAnsi="Calibri Light" w:cs="Arial"/>
          <w:szCs w:val="22"/>
        </w:rPr>
        <w:t>three</w:t>
      </w:r>
      <w:r w:rsidRPr="00BC1602">
        <w:rPr>
          <w:rFonts w:ascii="Calibri Light" w:hAnsi="Calibri Light" w:cs="Arial"/>
          <w:szCs w:val="22"/>
        </w:rPr>
        <w:t xml:space="preserve"> examples of similar work previously undertaken (citations</w:t>
      </w:r>
      <w:r w:rsidR="00A50A55" w:rsidRPr="00BC1602">
        <w:rPr>
          <w:rFonts w:ascii="Calibri Light" w:hAnsi="Calibri Light" w:cs="Arial"/>
          <w:szCs w:val="22"/>
        </w:rPr>
        <w:t>).</w:t>
      </w:r>
    </w:p>
    <w:p w14:paraId="798B4949" w14:textId="086309A9" w:rsidR="00A50A55" w:rsidRPr="00BC1602" w:rsidRDefault="00A50A55" w:rsidP="00A50A55">
      <w:pPr>
        <w:rPr>
          <w:rFonts w:ascii="Calibri Light" w:hAnsi="Calibri Light" w:cs="Arial"/>
          <w:szCs w:val="22"/>
        </w:rPr>
      </w:pPr>
    </w:p>
    <w:p w14:paraId="66EA2087" w14:textId="4954F3B8" w:rsidR="00A50A55" w:rsidRPr="00BC1602" w:rsidRDefault="00A50A55" w:rsidP="00D537DB">
      <w:pPr>
        <w:rPr>
          <w:rFonts w:ascii="Calibri Light" w:hAnsi="Calibri Light" w:cs="Arial"/>
          <w:szCs w:val="22"/>
        </w:rPr>
      </w:pPr>
      <w:r w:rsidRPr="00BC1602">
        <w:rPr>
          <w:rFonts w:ascii="Calibri Light" w:hAnsi="Calibri Light" w:cs="Arial"/>
          <w:szCs w:val="22"/>
        </w:rPr>
        <w:t xml:space="preserve">Additionally, </w:t>
      </w:r>
      <w:r w:rsidR="00D06848" w:rsidRPr="00BC1602">
        <w:rPr>
          <w:rFonts w:ascii="Calibri Light" w:hAnsi="Calibri Light" w:cs="Arial"/>
          <w:szCs w:val="22"/>
        </w:rPr>
        <w:t>TA</w:t>
      </w:r>
      <w:r w:rsidRPr="00BC1602">
        <w:rPr>
          <w:rFonts w:ascii="Calibri Light" w:hAnsi="Calibri Light" w:cs="Arial"/>
          <w:szCs w:val="22"/>
        </w:rPr>
        <w:t xml:space="preserve"> providers should identify what their formal relationship is, if any, with the country or countries with which they are collaborating. Written </w:t>
      </w:r>
      <w:proofErr w:type="spellStart"/>
      <w:r w:rsidRPr="00BC1602">
        <w:rPr>
          <w:rFonts w:ascii="Calibri Light" w:hAnsi="Calibri Light" w:cs="Arial"/>
          <w:szCs w:val="22"/>
        </w:rPr>
        <w:t>M</w:t>
      </w:r>
      <w:r w:rsidR="00A32B06" w:rsidRPr="00BC1602">
        <w:rPr>
          <w:rFonts w:ascii="Calibri Light" w:hAnsi="Calibri Light" w:cs="Arial"/>
          <w:szCs w:val="22"/>
        </w:rPr>
        <w:t>o</w:t>
      </w:r>
      <w:r w:rsidRPr="00BC1602">
        <w:rPr>
          <w:rFonts w:ascii="Calibri Light" w:hAnsi="Calibri Light" w:cs="Arial"/>
          <w:szCs w:val="22"/>
        </w:rPr>
        <w:t>Us</w:t>
      </w:r>
      <w:proofErr w:type="spellEnd"/>
      <w:r w:rsidRPr="00BC1602">
        <w:rPr>
          <w:rFonts w:ascii="Calibri Light" w:hAnsi="Calibri Light" w:cs="Arial"/>
          <w:szCs w:val="22"/>
        </w:rPr>
        <w:t>, letters of support</w:t>
      </w:r>
      <w:r w:rsidR="00740841" w:rsidRPr="00BC1602">
        <w:rPr>
          <w:rFonts w:ascii="Calibri Light" w:hAnsi="Calibri Light" w:cs="Arial"/>
          <w:szCs w:val="22"/>
        </w:rPr>
        <w:t>,</w:t>
      </w:r>
      <w:r w:rsidRPr="00BC1602">
        <w:rPr>
          <w:rFonts w:ascii="Calibri Light" w:hAnsi="Calibri Light" w:cs="Arial"/>
          <w:szCs w:val="22"/>
        </w:rPr>
        <w:t xml:space="preserve"> or other evidence of intent to collaborate on behalf of the country should be included in the proposal.</w:t>
      </w:r>
    </w:p>
    <w:p w14:paraId="081B46F5" w14:textId="77777777" w:rsidR="00C37B85" w:rsidRPr="00BC1602" w:rsidRDefault="00C37B85" w:rsidP="00275147">
      <w:pPr>
        <w:rPr>
          <w:rFonts w:ascii="Calibri Light" w:hAnsi="Calibri Light" w:cs="Arial"/>
          <w:szCs w:val="22"/>
        </w:rPr>
      </w:pPr>
    </w:p>
    <w:p w14:paraId="130E8CAB" w14:textId="7A5F642B" w:rsidR="00BC0669" w:rsidRPr="00BC1602" w:rsidRDefault="00BD13E9" w:rsidP="00BD13E9">
      <w:pPr>
        <w:rPr>
          <w:rFonts w:asciiTheme="majorHAnsi" w:hAnsiTheme="majorHAnsi" w:cstheme="majorHAnsi"/>
        </w:rPr>
      </w:pPr>
      <w:r w:rsidRPr="00BC1602">
        <w:rPr>
          <w:rFonts w:asciiTheme="majorHAnsi" w:hAnsiTheme="majorHAnsi" w:cstheme="majorHAnsi"/>
        </w:rPr>
        <w:t xml:space="preserve">Recognizing that NDC enhancements are a sovereign decision but with an overall aim of helping countries achieve the ambition required to meet the Paris goals, countries will be invited to receive </w:t>
      </w:r>
      <w:r w:rsidR="00B805E0" w:rsidRPr="00BC1602">
        <w:rPr>
          <w:rFonts w:asciiTheme="majorHAnsi" w:hAnsiTheme="majorHAnsi" w:cstheme="majorHAnsi"/>
        </w:rPr>
        <w:t xml:space="preserve">indirect </w:t>
      </w:r>
      <w:r w:rsidRPr="00BC1602">
        <w:rPr>
          <w:rFonts w:asciiTheme="majorHAnsi" w:hAnsiTheme="majorHAnsi" w:cstheme="majorHAnsi"/>
        </w:rPr>
        <w:t xml:space="preserve">support from the </w:t>
      </w:r>
      <w:r w:rsidR="00A32B06" w:rsidRPr="00BC1602">
        <w:rPr>
          <w:rFonts w:asciiTheme="majorHAnsi" w:hAnsiTheme="majorHAnsi" w:cstheme="majorHAnsi"/>
        </w:rPr>
        <w:t>NDC Facility</w:t>
      </w:r>
      <w:r w:rsidR="00E726B5" w:rsidRPr="00BC1602">
        <w:rPr>
          <w:rFonts w:asciiTheme="majorHAnsi" w:hAnsiTheme="majorHAnsi" w:cstheme="majorHAnsi"/>
        </w:rPr>
        <w:t xml:space="preserve"> </w:t>
      </w:r>
      <w:r w:rsidRPr="00BC1602">
        <w:rPr>
          <w:rFonts w:asciiTheme="majorHAnsi" w:hAnsiTheme="majorHAnsi" w:cstheme="majorHAnsi"/>
        </w:rPr>
        <w:t>in relation to the commitments they choose to make on efficient, cl</w:t>
      </w:r>
      <w:r w:rsidR="00F27E3E" w:rsidRPr="00BC1602">
        <w:rPr>
          <w:rFonts w:asciiTheme="majorHAnsi" w:hAnsiTheme="majorHAnsi" w:cstheme="majorHAnsi"/>
        </w:rPr>
        <w:t>imate-friendly</w:t>
      </w:r>
      <w:r w:rsidRPr="00BC1602">
        <w:rPr>
          <w:rFonts w:asciiTheme="majorHAnsi" w:hAnsiTheme="majorHAnsi" w:cstheme="majorHAnsi"/>
        </w:rPr>
        <w:t xml:space="preserve"> cooling reflected in or linked to their updated NDCs. </w:t>
      </w:r>
    </w:p>
    <w:p w14:paraId="75288D31" w14:textId="77777777" w:rsidR="00BC0669" w:rsidRPr="00BC1602" w:rsidRDefault="00BC0669" w:rsidP="00BD13E9">
      <w:pPr>
        <w:rPr>
          <w:rFonts w:asciiTheme="majorHAnsi" w:hAnsiTheme="majorHAnsi" w:cstheme="majorHAnsi"/>
        </w:rPr>
      </w:pPr>
    </w:p>
    <w:p w14:paraId="0BF93E69" w14:textId="4961C514" w:rsidR="00377B27" w:rsidRPr="00BC1602" w:rsidRDefault="00377B27" w:rsidP="00377B27">
      <w:pPr>
        <w:rPr>
          <w:rFonts w:asciiTheme="majorHAnsi" w:hAnsiTheme="majorHAnsi" w:cstheme="majorHAnsi"/>
        </w:rPr>
      </w:pPr>
      <w:r w:rsidRPr="00BC1602">
        <w:rPr>
          <w:rFonts w:asciiTheme="majorHAnsi" w:hAnsiTheme="majorHAnsi" w:cstheme="majorHAnsi"/>
        </w:rPr>
        <w:t xml:space="preserve">We recognize that some countries may want to make a firm commitment on efficient, climate-friendly cooling but are unable reflect a commitment in their NDC. Such countries would still be eligible for funds but will need to demonstrate their commitment to action through other means, e.g. a written statement from the government. </w:t>
      </w:r>
    </w:p>
    <w:p w14:paraId="686BD5E2" w14:textId="66EFD58F" w:rsidR="00377B27" w:rsidRPr="00BC1602" w:rsidRDefault="00377B27" w:rsidP="00BD13E9">
      <w:pPr>
        <w:rPr>
          <w:rFonts w:asciiTheme="majorHAnsi" w:hAnsiTheme="majorHAnsi" w:cstheme="majorHAnsi"/>
        </w:rPr>
      </w:pPr>
    </w:p>
    <w:p w14:paraId="19E0BF92" w14:textId="76F386BF" w:rsidR="00A32B06" w:rsidRPr="00BC1602" w:rsidRDefault="00A32B06" w:rsidP="00BD13E9">
      <w:pPr>
        <w:rPr>
          <w:rFonts w:asciiTheme="majorHAnsi" w:hAnsiTheme="majorHAnsi" w:cstheme="majorHAnsi"/>
        </w:rPr>
      </w:pPr>
      <w:r w:rsidRPr="00BC1602">
        <w:rPr>
          <w:rFonts w:asciiTheme="majorHAnsi" w:hAnsiTheme="majorHAnsi" w:cstheme="majorHAnsi"/>
        </w:rPr>
        <w:t xml:space="preserve">Applications that come from countries and/or </w:t>
      </w:r>
      <w:r w:rsidR="00D06848" w:rsidRPr="00BC1602">
        <w:rPr>
          <w:rFonts w:asciiTheme="majorHAnsi" w:hAnsiTheme="majorHAnsi" w:cstheme="majorHAnsi"/>
        </w:rPr>
        <w:t>TA</w:t>
      </w:r>
      <w:r w:rsidRPr="00BC1602">
        <w:rPr>
          <w:rFonts w:asciiTheme="majorHAnsi" w:hAnsiTheme="majorHAnsi" w:cstheme="majorHAnsi"/>
        </w:rPr>
        <w:t xml:space="preserve"> providers that are already in receipt of funds from K-CEP will be considered in relation to the stage of work already being done and what that means in terms of the likelihood of success and additional value of the new work being proposed.</w:t>
      </w:r>
    </w:p>
    <w:p w14:paraId="6C968EC4" w14:textId="77777777" w:rsidR="00A32B06" w:rsidRPr="00BC1602" w:rsidRDefault="00A32B06" w:rsidP="00BD13E9">
      <w:pPr>
        <w:rPr>
          <w:rFonts w:asciiTheme="majorHAnsi" w:hAnsiTheme="majorHAnsi" w:cstheme="majorHAnsi"/>
        </w:rPr>
      </w:pPr>
    </w:p>
    <w:p w14:paraId="474E905F" w14:textId="485869F2" w:rsidR="00BD13E9" w:rsidRPr="00BC1602" w:rsidRDefault="00BD13E9" w:rsidP="00BD13E9">
      <w:pPr>
        <w:rPr>
          <w:rFonts w:asciiTheme="majorHAnsi" w:hAnsiTheme="majorHAnsi" w:cstheme="majorHAnsi"/>
        </w:rPr>
      </w:pPr>
      <w:r w:rsidRPr="00BC1602">
        <w:rPr>
          <w:rFonts w:asciiTheme="majorHAnsi" w:hAnsiTheme="majorHAnsi" w:cstheme="majorHAnsi"/>
        </w:rPr>
        <w:t xml:space="preserve">Scoring criteria for selecting the most ambitious proposals </w:t>
      </w:r>
      <w:r w:rsidR="00F3097B" w:rsidRPr="00BC1602">
        <w:rPr>
          <w:rFonts w:asciiTheme="majorHAnsi" w:hAnsiTheme="majorHAnsi" w:cstheme="majorHAnsi"/>
        </w:rPr>
        <w:t>are outlined below with their percentage contribution to overall scores.</w:t>
      </w:r>
    </w:p>
    <w:p w14:paraId="4A71915D" w14:textId="417D1A1C" w:rsidR="00F3097B" w:rsidRPr="00BC1602" w:rsidRDefault="00052AFF" w:rsidP="00F3097B">
      <w:pPr>
        <w:pStyle w:val="ListParagraph"/>
        <w:numPr>
          <w:ilvl w:val="0"/>
          <w:numId w:val="9"/>
        </w:numPr>
        <w:rPr>
          <w:rFonts w:asciiTheme="majorHAnsi" w:hAnsiTheme="majorHAnsi" w:cstheme="majorHAnsi"/>
          <w:szCs w:val="22"/>
        </w:rPr>
      </w:pPr>
      <w:r w:rsidRPr="00BC1602">
        <w:rPr>
          <w:rStyle w:val="SubtleEmphasis"/>
        </w:rPr>
        <w:t>Program/</w:t>
      </w:r>
      <w:r w:rsidR="00A32B06" w:rsidRPr="00BC1602">
        <w:rPr>
          <w:rStyle w:val="SubtleEmphasis"/>
        </w:rPr>
        <w:t>P</w:t>
      </w:r>
      <w:r w:rsidRPr="00BC1602">
        <w:rPr>
          <w:rStyle w:val="SubtleEmphasis"/>
        </w:rPr>
        <w:t>roject</w:t>
      </w:r>
      <w:r w:rsidR="00F3097B" w:rsidRPr="00BC1602">
        <w:rPr>
          <w:rStyle w:val="SubtleEmphasis"/>
        </w:rPr>
        <w:t xml:space="preserve"> Concept</w:t>
      </w:r>
      <w:r w:rsidR="00F3097B" w:rsidRPr="00BC1602">
        <w:rPr>
          <w:rFonts w:asciiTheme="majorHAnsi" w:hAnsiTheme="majorHAnsi" w:cstheme="majorHAnsi"/>
          <w:szCs w:val="22"/>
        </w:rPr>
        <w:t xml:space="preserve"> – Viability of proposed activities and likelihood of success</w:t>
      </w:r>
      <w:r w:rsidR="00370D41" w:rsidRPr="00BC1602">
        <w:rPr>
          <w:rFonts w:asciiTheme="majorHAnsi" w:hAnsiTheme="majorHAnsi" w:cstheme="majorHAnsi"/>
          <w:szCs w:val="22"/>
        </w:rPr>
        <w:t>, including the robustness of a monitoring and evaluation system to measure outcomes</w:t>
      </w:r>
      <w:r w:rsidR="00F3097B" w:rsidRPr="00BC1602">
        <w:rPr>
          <w:rFonts w:asciiTheme="majorHAnsi" w:hAnsiTheme="majorHAnsi" w:cstheme="majorHAnsi"/>
          <w:szCs w:val="22"/>
        </w:rPr>
        <w:t xml:space="preserve"> (20%) </w:t>
      </w:r>
    </w:p>
    <w:p w14:paraId="4474A883" w14:textId="1807E1C8" w:rsidR="00F3097B" w:rsidRPr="00BC1602" w:rsidRDefault="00F3097B" w:rsidP="00F3097B">
      <w:pPr>
        <w:pStyle w:val="ListParagraph"/>
        <w:numPr>
          <w:ilvl w:val="0"/>
          <w:numId w:val="9"/>
        </w:numPr>
        <w:rPr>
          <w:rFonts w:asciiTheme="majorHAnsi" w:hAnsiTheme="majorHAnsi" w:cstheme="majorHAnsi"/>
          <w:szCs w:val="22"/>
        </w:rPr>
      </w:pPr>
      <w:r w:rsidRPr="00BC1602">
        <w:rPr>
          <w:rStyle w:val="SubtleEmphasis"/>
        </w:rPr>
        <w:t>Country Commitment</w:t>
      </w:r>
      <w:r w:rsidRPr="00BC1602">
        <w:rPr>
          <w:rFonts w:asciiTheme="majorHAnsi" w:hAnsiTheme="majorHAnsi" w:cstheme="majorHAnsi"/>
          <w:szCs w:val="22"/>
        </w:rPr>
        <w:t xml:space="preserve"> – The clarity and scale of commitment of the partner country to the </w:t>
      </w:r>
      <w:r w:rsidR="00052AFF" w:rsidRPr="00BC1602">
        <w:rPr>
          <w:rFonts w:asciiTheme="majorHAnsi" w:hAnsiTheme="majorHAnsi" w:cstheme="majorHAnsi"/>
          <w:szCs w:val="22"/>
        </w:rPr>
        <w:t>program/</w:t>
      </w:r>
      <w:r w:rsidRPr="00BC1602">
        <w:rPr>
          <w:rFonts w:asciiTheme="majorHAnsi" w:hAnsiTheme="majorHAnsi" w:cstheme="majorHAnsi"/>
          <w:szCs w:val="22"/>
        </w:rPr>
        <w:t xml:space="preserve">project and to add </w:t>
      </w:r>
      <w:r w:rsidR="00370D41" w:rsidRPr="00BC1602">
        <w:rPr>
          <w:rFonts w:asciiTheme="majorHAnsi" w:hAnsiTheme="majorHAnsi" w:cstheme="majorHAnsi"/>
          <w:szCs w:val="22"/>
        </w:rPr>
        <w:t xml:space="preserve">or enhance </w:t>
      </w:r>
      <w:r w:rsidRPr="00BC1602">
        <w:rPr>
          <w:rFonts w:asciiTheme="majorHAnsi" w:hAnsiTheme="majorHAnsi" w:cstheme="majorHAnsi"/>
          <w:szCs w:val="22"/>
        </w:rPr>
        <w:t>cooling</w:t>
      </w:r>
      <w:r w:rsidR="00370D41" w:rsidRPr="00BC1602">
        <w:rPr>
          <w:rFonts w:asciiTheme="majorHAnsi" w:hAnsiTheme="majorHAnsi" w:cstheme="majorHAnsi"/>
          <w:szCs w:val="22"/>
        </w:rPr>
        <w:t xml:space="preserve"> commitments</w:t>
      </w:r>
      <w:r w:rsidRPr="00BC1602">
        <w:rPr>
          <w:rFonts w:asciiTheme="majorHAnsi" w:hAnsiTheme="majorHAnsi" w:cstheme="majorHAnsi"/>
          <w:szCs w:val="22"/>
        </w:rPr>
        <w:t xml:space="preserve"> into their updated NDC</w:t>
      </w:r>
      <w:r w:rsidR="00052AFF" w:rsidRPr="00BC1602">
        <w:rPr>
          <w:rFonts w:asciiTheme="majorHAnsi" w:hAnsiTheme="majorHAnsi" w:cstheme="majorHAnsi"/>
          <w:szCs w:val="22"/>
        </w:rPr>
        <w:t xml:space="preserve"> (noting that other demonstrations of strong government commitment outside of the NDC context are also eligible)</w:t>
      </w:r>
      <w:r w:rsidR="00370D41" w:rsidRPr="00BC1602">
        <w:rPr>
          <w:rFonts w:asciiTheme="majorHAnsi" w:hAnsiTheme="majorHAnsi" w:cstheme="majorHAnsi"/>
          <w:szCs w:val="22"/>
        </w:rPr>
        <w:t xml:space="preserve">. </w:t>
      </w:r>
      <w:r w:rsidRPr="00BC1602">
        <w:rPr>
          <w:rFonts w:asciiTheme="majorHAnsi" w:hAnsiTheme="majorHAnsi" w:cstheme="majorHAnsi"/>
          <w:szCs w:val="22"/>
        </w:rPr>
        <w:t>(20%)</w:t>
      </w:r>
    </w:p>
    <w:p w14:paraId="35FB0864" w14:textId="77777777" w:rsidR="000B0552" w:rsidRPr="00BC1602" w:rsidRDefault="000B0552" w:rsidP="000B0552">
      <w:pPr>
        <w:numPr>
          <w:ilvl w:val="0"/>
          <w:numId w:val="9"/>
        </w:numPr>
        <w:contextualSpacing/>
        <w:rPr>
          <w:rFonts w:ascii="Calibri Light" w:hAnsi="Calibri Light" w:cs="Calibri Light"/>
        </w:rPr>
      </w:pPr>
      <w:r w:rsidRPr="00BC1602">
        <w:rPr>
          <w:i/>
          <w:iCs/>
          <w:color w:val="404040"/>
        </w:rPr>
        <w:t>Impact</w:t>
      </w:r>
      <w:r w:rsidRPr="00BC1602">
        <w:rPr>
          <w:rFonts w:ascii="Calibri Light" w:hAnsi="Calibri Light" w:cs="Calibri Light"/>
        </w:rPr>
        <w:t xml:space="preserve"> – Impact will be assessed based on the focus of the project. (30%)</w:t>
      </w:r>
    </w:p>
    <w:p w14:paraId="7A7DBACB" w14:textId="19967D56" w:rsidR="000B0552" w:rsidRPr="00BC1602" w:rsidRDefault="00D84097" w:rsidP="000B0552">
      <w:pPr>
        <w:numPr>
          <w:ilvl w:val="1"/>
          <w:numId w:val="9"/>
        </w:numPr>
        <w:contextualSpacing/>
        <w:rPr>
          <w:rFonts w:ascii="Calibri Light" w:hAnsi="Calibri Light" w:cs="Calibri Light"/>
        </w:rPr>
      </w:pPr>
      <w:r w:rsidRPr="00BC1602">
        <w:rPr>
          <w:rFonts w:ascii="Calibri Light" w:hAnsi="Calibri Light" w:cs="Calibri Light"/>
        </w:rPr>
        <w:t>Greenhouse gas focused</w:t>
      </w:r>
      <w:r w:rsidR="000B0552" w:rsidRPr="00BC1602">
        <w:rPr>
          <w:rFonts w:ascii="Calibri Light" w:hAnsi="Calibri Light" w:cs="Calibri Light"/>
        </w:rPr>
        <w:t xml:space="preserve"> projects – Impact will be assessed based on the GHG emissions reduction potential of the proposed activities. These activities must be additional to other work previously funded, e.g., by K-CEP, the Multilateral Fund, or others.</w:t>
      </w:r>
    </w:p>
    <w:p w14:paraId="4473EF1D" w14:textId="7CFA695F" w:rsidR="000B0552" w:rsidRPr="00BC1602" w:rsidRDefault="000B0552" w:rsidP="000B0552">
      <w:pPr>
        <w:numPr>
          <w:ilvl w:val="1"/>
          <w:numId w:val="9"/>
        </w:numPr>
        <w:contextualSpacing/>
        <w:rPr>
          <w:rFonts w:ascii="Calibri Light" w:hAnsi="Calibri Light" w:cs="Calibri Light"/>
        </w:rPr>
      </w:pPr>
      <w:r w:rsidRPr="00BC1602">
        <w:rPr>
          <w:rFonts w:ascii="Calibri Light" w:hAnsi="Calibri Light" w:cs="Calibri Light"/>
        </w:rPr>
        <w:t>Access to cooling-focused projects – Impact will be assessed based on the project’s impact on improved access to efficient, climate-friendly cooling within the target country</w:t>
      </w:r>
      <w:r w:rsidR="00D84097" w:rsidRPr="00BC1602">
        <w:rPr>
          <w:rFonts w:ascii="Calibri Light" w:hAnsi="Calibri Light" w:cs="Calibri Light"/>
        </w:rPr>
        <w:t xml:space="preserve"> with an emphasis on passive cooling solutions</w:t>
      </w:r>
      <w:r w:rsidRPr="00BC1602">
        <w:rPr>
          <w:rFonts w:ascii="Calibri Light" w:hAnsi="Calibri Light" w:cs="Calibri Light"/>
        </w:rPr>
        <w:t xml:space="preserve">. Applicant countries that request support for cooling access work and are listed as “high-risk countries” in </w:t>
      </w:r>
      <w:proofErr w:type="spellStart"/>
      <w:r w:rsidRPr="00BC1602">
        <w:rPr>
          <w:rFonts w:ascii="Calibri Light" w:hAnsi="Calibri Light" w:cs="Calibri Light"/>
        </w:rPr>
        <w:t>SEforAll’s</w:t>
      </w:r>
      <w:proofErr w:type="spellEnd"/>
      <w:r w:rsidRPr="00BC1602">
        <w:rPr>
          <w:rFonts w:ascii="Calibri Light" w:hAnsi="Calibri Light" w:cs="Calibri Light"/>
        </w:rPr>
        <w:t xml:space="preserve"> </w:t>
      </w:r>
      <w:r w:rsidRPr="00BC1602">
        <w:rPr>
          <w:rFonts w:ascii="Calibri Light" w:hAnsi="Calibri Light" w:cs="Calibri Light"/>
          <w:i/>
        </w:rPr>
        <w:t xml:space="preserve">Chilling Prospects: </w:t>
      </w:r>
      <w:hyperlink r:id="rId16" w:history="1">
        <w:r w:rsidRPr="00BC1602">
          <w:rPr>
            <w:rStyle w:val="Hyperlink"/>
            <w:rFonts w:ascii="Calibri Light" w:hAnsi="Calibri Light" w:cs="Calibri Light"/>
            <w:i/>
            <w:iCs/>
          </w:rPr>
          <w:t>Sustainable Cooling for All</w:t>
        </w:r>
      </w:hyperlink>
      <w:r w:rsidRPr="00BC1602">
        <w:rPr>
          <w:rFonts w:ascii="Calibri Light" w:hAnsi="Calibri Light" w:cs="Calibri Light"/>
          <w:i/>
        </w:rPr>
        <w:t xml:space="preserve"> </w:t>
      </w:r>
      <w:r w:rsidRPr="00BC1602">
        <w:rPr>
          <w:rFonts w:ascii="Calibri Light" w:hAnsi="Calibri Light" w:cs="Calibri Light"/>
        </w:rPr>
        <w:t xml:space="preserve">2019 Outlook report will receive a higher score, particularly those that focus on the most vulnerable populations within these countries. </w:t>
      </w:r>
    </w:p>
    <w:p w14:paraId="2EA8FEA2" w14:textId="7FEA541C" w:rsidR="000B0552" w:rsidRPr="00BC1602" w:rsidRDefault="000B0552" w:rsidP="000B0552">
      <w:pPr>
        <w:numPr>
          <w:ilvl w:val="1"/>
          <w:numId w:val="9"/>
        </w:numPr>
        <w:contextualSpacing/>
        <w:rPr>
          <w:rFonts w:ascii="Calibri Light" w:hAnsi="Calibri Light" w:cs="Calibri Light"/>
        </w:rPr>
      </w:pPr>
      <w:r w:rsidRPr="00BC1602">
        <w:rPr>
          <w:rFonts w:ascii="Calibri Light" w:hAnsi="Calibri Light" w:cs="Calibri Light"/>
        </w:rPr>
        <w:t xml:space="preserve">Projects focused on both access and </w:t>
      </w:r>
      <w:r w:rsidR="00D84097" w:rsidRPr="00BC1602">
        <w:rPr>
          <w:rFonts w:ascii="Calibri Light" w:hAnsi="Calibri Light" w:cs="Calibri Light"/>
        </w:rPr>
        <w:t>greenhouse gas mitigation</w:t>
      </w:r>
      <w:r w:rsidRPr="00BC1602">
        <w:rPr>
          <w:rFonts w:ascii="Calibri Light" w:hAnsi="Calibri Light" w:cs="Calibri Light"/>
        </w:rPr>
        <w:t xml:space="preserve"> – 20% of overall scoring will be for greenhouse gas mitigation and 10% for improved access to cooling </w:t>
      </w:r>
    </w:p>
    <w:p w14:paraId="60D2A67E" w14:textId="1BD9138D" w:rsidR="00BD13E9" w:rsidRPr="00BC1602" w:rsidRDefault="004F6F10" w:rsidP="000D0CBC">
      <w:pPr>
        <w:pStyle w:val="ListParagraph"/>
        <w:numPr>
          <w:ilvl w:val="0"/>
          <w:numId w:val="9"/>
        </w:numPr>
        <w:rPr>
          <w:rFonts w:asciiTheme="majorHAnsi" w:hAnsiTheme="majorHAnsi" w:cstheme="majorHAnsi"/>
          <w:szCs w:val="22"/>
        </w:rPr>
      </w:pPr>
      <w:r w:rsidRPr="00BC1602">
        <w:rPr>
          <w:rStyle w:val="SubtleEmphasis"/>
        </w:rPr>
        <w:t>Mobilization</w:t>
      </w:r>
      <w:r w:rsidR="00F3097B" w:rsidRPr="00BC1602">
        <w:rPr>
          <w:rStyle w:val="SubtleEmphasis"/>
        </w:rPr>
        <w:t xml:space="preserve"> of Finance</w:t>
      </w:r>
      <w:r w:rsidR="00B30FE5" w:rsidRPr="00BC1602">
        <w:rPr>
          <w:rStyle w:val="SubtleEmphasis"/>
        </w:rPr>
        <w:t xml:space="preserve"> </w:t>
      </w:r>
      <w:r w:rsidRPr="00BC1602">
        <w:rPr>
          <w:rFonts w:asciiTheme="majorHAnsi" w:hAnsiTheme="majorHAnsi" w:cstheme="majorHAnsi"/>
          <w:szCs w:val="22"/>
        </w:rPr>
        <w:t xml:space="preserve">– The </w:t>
      </w:r>
      <w:r w:rsidR="00EE4A51" w:rsidRPr="00BC1602">
        <w:rPr>
          <w:rFonts w:asciiTheme="majorHAnsi" w:hAnsiTheme="majorHAnsi" w:cstheme="majorHAnsi"/>
          <w:szCs w:val="22"/>
        </w:rPr>
        <w:t>ability and strategic plan to mobilize other funds (including MLF) for implementation of the NDC</w:t>
      </w:r>
      <w:r w:rsidR="00123312" w:rsidRPr="00BC1602">
        <w:rPr>
          <w:rFonts w:asciiTheme="majorHAnsi" w:hAnsiTheme="majorHAnsi" w:cstheme="majorHAnsi"/>
          <w:szCs w:val="22"/>
        </w:rPr>
        <w:t xml:space="preserve">. </w:t>
      </w:r>
      <w:r w:rsidR="004560F5" w:rsidRPr="00BC1602">
        <w:rPr>
          <w:rFonts w:asciiTheme="majorHAnsi" w:hAnsiTheme="majorHAnsi" w:cstheme="majorHAnsi"/>
          <w:szCs w:val="22"/>
        </w:rPr>
        <w:t xml:space="preserve">This includes if partners </w:t>
      </w:r>
      <w:proofErr w:type="gramStart"/>
      <w:r w:rsidR="004560F5" w:rsidRPr="00BC1602">
        <w:rPr>
          <w:rFonts w:asciiTheme="majorHAnsi" w:hAnsiTheme="majorHAnsi" w:cstheme="majorHAnsi"/>
          <w:szCs w:val="22"/>
        </w:rPr>
        <w:t>are able to</w:t>
      </w:r>
      <w:proofErr w:type="gramEnd"/>
      <w:r w:rsidR="004560F5" w:rsidRPr="00BC1602">
        <w:rPr>
          <w:rFonts w:asciiTheme="majorHAnsi" w:hAnsiTheme="majorHAnsi" w:cstheme="majorHAnsi"/>
          <w:szCs w:val="22"/>
        </w:rPr>
        <w:t xml:space="preserve"> demonstrate co-funding for the program/project. </w:t>
      </w:r>
      <w:r w:rsidR="00123312" w:rsidRPr="00BC1602">
        <w:rPr>
          <w:rFonts w:asciiTheme="majorHAnsi" w:hAnsiTheme="majorHAnsi" w:cstheme="majorHAnsi"/>
          <w:szCs w:val="22"/>
        </w:rPr>
        <w:t>(10%)</w:t>
      </w:r>
    </w:p>
    <w:p w14:paraId="0C4A287D" w14:textId="71CFD2B3" w:rsidR="00BD13E9" w:rsidRPr="00BC1602" w:rsidRDefault="004F6F10" w:rsidP="000D0CBC">
      <w:pPr>
        <w:pStyle w:val="ListParagraph"/>
        <w:numPr>
          <w:ilvl w:val="0"/>
          <w:numId w:val="9"/>
        </w:numPr>
        <w:rPr>
          <w:rFonts w:asciiTheme="majorHAnsi" w:hAnsiTheme="majorHAnsi" w:cstheme="majorHAnsi"/>
          <w:szCs w:val="22"/>
        </w:rPr>
      </w:pPr>
      <w:r w:rsidRPr="00BC1602">
        <w:rPr>
          <w:rStyle w:val="SubtleEmphasis"/>
        </w:rPr>
        <w:t xml:space="preserve">Team </w:t>
      </w:r>
      <w:r w:rsidR="000564B4" w:rsidRPr="00BC1602">
        <w:rPr>
          <w:rStyle w:val="SubtleEmphasis"/>
        </w:rPr>
        <w:t>and Experience</w:t>
      </w:r>
      <w:r w:rsidR="00B30FE5" w:rsidRPr="00BC1602">
        <w:rPr>
          <w:rFonts w:asciiTheme="majorHAnsi" w:hAnsiTheme="majorHAnsi" w:cstheme="majorHAnsi"/>
          <w:szCs w:val="22"/>
        </w:rPr>
        <w:t xml:space="preserve"> </w:t>
      </w:r>
      <w:r w:rsidR="00FD35F5" w:rsidRPr="00BC1602">
        <w:rPr>
          <w:rFonts w:asciiTheme="majorHAnsi" w:hAnsiTheme="majorHAnsi" w:cstheme="majorHAnsi"/>
          <w:szCs w:val="22"/>
        </w:rPr>
        <w:t>– The experience of the team, including TA Partner and/or Ministry of the government, working on proposed activities and the experience of the proposed TA partner working with the partner country. (10%)</w:t>
      </w:r>
    </w:p>
    <w:p w14:paraId="7A72057D" w14:textId="1B459E0D" w:rsidR="007C3A55" w:rsidRPr="00BC1602" w:rsidRDefault="00910A08" w:rsidP="000D0CBC">
      <w:pPr>
        <w:pStyle w:val="ListParagraph"/>
        <w:numPr>
          <w:ilvl w:val="0"/>
          <w:numId w:val="9"/>
        </w:numPr>
        <w:rPr>
          <w:rFonts w:asciiTheme="majorHAnsi" w:hAnsiTheme="majorHAnsi" w:cstheme="majorHAnsi"/>
          <w:szCs w:val="22"/>
        </w:rPr>
      </w:pPr>
      <w:r w:rsidRPr="00BC1602">
        <w:rPr>
          <w:rStyle w:val="SubtleEmphasis"/>
        </w:rPr>
        <w:t>Project Budget</w:t>
      </w:r>
      <w:r w:rsidR="00FD35F5" w:rsidRPr="00BC1602">
        <w:rPr>
          <w:rFonts w:asciiTheme="majorHAnsi" w:hAnsiTheme="majorHAnsi" w:cstheme="majorHAnsi"/>
          <w:szCs w:val="22"/>
        </w:rPr>
        <w:t xml:space="preserve"> </w:t>
      </w:r>
      <w:r w:rsidRPr="00BC1602">
        <w:rPr>
          <w:rFonts w:asciiTheme="majorHAnsi" w:hAnsiTheme="majorHAnsi" w:cstheme="majorHAnsi"/>
          <w:szCs w:val="22"/>
        </w:rPr>
        <w:t>– Overall cost effectiveness of the proposed activities</w:t>
      </w:r>
      <w:r w:rsidR="00FD35F5" w:rsidRPr="00BC1602">
        <w:rPr>
          <w:rFonts w:asciiTheme="majorHAnsi" w:hAnsiTheme="majorHAnsi" w:cstheme="majorHAnsi"/>
          <w:szCs w:val="22"/>
        </w:rPr>
        <w:t xml:space="preserve"> (10%)</w:t>
      </w:r>
    </w:p>
    <w:p w14:paraId="3C9C0C26" w14:textId="77777777" w:rsidR="000D0CBC" w:rsidRPr="00BC1602" w:rsidRDefault="000D0CBC" w:rsidP="000D0CBC">
      <w:pPr>
        <w:ind w:left="360"/>
        <w:rPr>
          <w:rFonts w:asciiTheme="majorHAnsi" w:hAnsiTheme="majorHAnsi" w:cstheme="majorHAnsi"/>
          <w:szCs w:val="22"/>
        </w:rPr>
      </w:pPr>
    </w:p>
    <w:p w14:paraId="71D48745" w14:textId="5F1D2F82" w:rsidR="00BD15F6" w:rsidRPr="00BC1602" w:rsidRDefault="00BD15F6" w:rsidP="00BD15F6">
      <w:pPr>
        <w:rPr>
          <w:rFonts w:asciiTheme="majorHAnsi" w:hAnsiTheme="majorHAnsi" w:cstheme="majorHAnsi"/>
        </w:rPr>
      </w:pPr>
      <w:r w:rsidRPr="00BC1602">
        <w:rPr>
          <w:rFonts w:asciiTheme="majorHAnsi" w:hAnsiTheme="majorHAnsi" w:cstheme="majorHAnsi"/>
        </w:rPr>
        <w:t>Some of the NDC Facility funds have been allocated specifically for work on improving access to cooling. Therefore, proposals that incorporate</w:t>
      </w:r>
      <w:r w:rsidR="000277BD" w:rsidRPr="00BC1602">
        <w:rPr>
          <w:rFonts w:asciiTheme="majorHAnsi" w:hAnsiTheme="majorHAnsi" w:cstheme="majorHAnsi"/>
        </w:rPr>
        <w:t xml:space="preserve"> access to cooling </w:t>
      </w:r>
      <w:r w:rsidRPr="00BC1602">
        <w:rPr>
          <w:rFonts w:asciiTheme="majorHAnsi" w:hAnsiTheme="majorHAnsi" w:cstheme="majorHAnsi"/>
        </w:rPr>
        <w:t xml:space="preserve">may be prioritized for selection. </w:t>
      </w:r>
      <w:r w:rsidR="000277BD" w:rsidRPr="00BC1602">
        <w:rPr>
          <w:rFonts w:asciiTheme="majorHAnsi" w:hAnsiTheme="majorHAnsi" w:cstheme="majorHAnsi"/>
        </w:rPr>
        <w:t>The a</w:t>
      </w:r>
      <w:r w:rsidR="00F66C49" w:rsidRPr="00BC1602">
        <w:rPr>
          <w:rFonts w:asciiTheme="majorHAnsi" w:hAnsiTheme="majorHAnsi" w:cstheme="majorHAnsi"/>
        </w:rPr>
        <w:t xml:space="preserve">mount of funds allocated for these different activities </w:t>
      </w:r>
      <w:r w:rsidR="00B30FE5" w:rsidRPr="00BC1602">
        <w:rPr>
          <w:rFonts w:asciiTheme="majorHAnsi" w:hAnsiTheme="majorHAnsi" w:cstheme="majorHAnsi"/>
        </w:rPr>
        <w:t>is</w:t>
      </w:r>
      <w:r w:rsidR="00F66C49" w:rsidRPr="00BC1602">
        <w:rPr>
          <w:rFonts w:asciiTheme="majorHAnsi" w:hAnsiTheme="majorHAnsi" w:cstheme="majorHAnsi"/>
        </w:rPr>
        <w:t xml:space="preserve"> as follows: </w:t>
      </w:r>
    </w:p>
    <w:p w14:paraId="672D839B" w14:textId="7B866D39" w:rsidR="00BD15F6" w:rsidRPr="00BC1602" w:rsidRDefault="00BD15F6" w:rsidP="00BD15F6">
      <w:pPr>
        <w:rPr>
          <w:rFonts w:asciiTheme="majorHAnsi" w:hAnsiTheme="majorHAnsi" w:cstheme="majorHAnsi"/>
        </w:rPr>
      </w:pPr>
    </w:p>
    <w:p w14:paraId="77D4BCBE" w14:textId="5095ACF4" w:rsidR="00F66C49" w:rsidRPr="00BC1602" w:rsidRDefault="00F66C49" w:rsidP="00F66C49">
      <w:pPr>
        <w:pStyle w:val="ListParagraph"/>
        <w:numPr>
          <w:ilvl w:val="0"/>
          <w:numId w:val="33"/>
        </w:numPr>
        <w:rPr>
          <w:rFonts w:ascii="Calibri Light" w:hAnsi="Calibri Light" w:cs="Arial"/>
          <w:szCs w:val="22"/>
        </w:rPr>
      </w:pPr>
      <w:r w:rsidRPr="00BC1602">
        <w:rPr>
          <w:rFonts w:ascii="Calibri Light" w:hAnsi="Calibri Light" w:cs="Arial"/>
          <w:szCs w:val="22"/>
        </w:rPr>
        <w:lastRenderedPageBreak/>
        <w:t>Access to cooling</w:t>
      </w:r>
      <w:r w:rsidR="004560F5" w:rsidRPr="00BC1602">
        <w:rPr>
          <w:rFonts w:ascii="Calibri Light" w:hAnsi="Calibri Light" w:cs="Arial"/>
          <w:szCs w:val="22"/>
        </w:rPr>
        <w:t>, emphasizing passive cooling solutions</w:t>
      </w:r>
      <w:r w:rsidRPr="00BC1602">
        <w:rPr>
          <w:rFonts w:ascii="Calibri Light" w:hAnsi="Calibri Light" w:cs="Arial"/>
          <w:szCs w:val="22"/>
        </w:rPr>
        <w:t xml:space="preserve">:  </w:t>
      </w:r>
      <w:r w:rsidR="00F1679C" w:rsidRPr="00BC1602">
        <w:rPr>
          <w:rFonts w:ascii="Calibri Light" w:hAnsi="Calibri Light" w:cs="Arial"/>
          <w:szCs w:val="22"/>
        </w:rPr>
        <w:t>~</w:t>
      </w:r>
      <w:r w:rsidR="00362620" w:rsidRPr="00BC1602">
        <w:rPr>
          <w:rFonts w:ascii="Calibri Light" w:hAnsi="Calibri Light" w:cs="Arial"/>
          <w:szCs w:val="22"/>
        </w:rPr>
        <w:t>US</w:t>
      </w:r>
      <w:r w:rsidRPr="00BC1602">
        <w:rPr>
          <w:rFonts w:ascii="Calibri Light" w:hAnsi="Calibri Light" w:cs="Arial"/>
          <w:szCs w:val="22"/>
        </w:rPr>
        <w:t>$</w:t>
      </w:r>
      <w:r w:rsidR="004560F5" w:rsidRPr="00BC1602">
        <w:rPr>
          <w:rFonts w:ascii="Calibri Light" w:hAnsi="Calibri Light" w:cs="Arial"/>
          <w:szCs w:val="22"/>
        </w:rPr>
        <w:t>3</w:t>
      </w:r>
      <w:r w:rsidR="00362620" w:rsidRPr="00BC1602">
        <w:rPr>
          <w:rFonts w:ascii="Calibri Light" w:hAnsi="Calibri Light" w:cs="Arial"/>
          <w:szCs w:val="22"/>
        </w:rPr>
        <w:t xml:space="preserve"> million</w:t>
      </w:r>
    </w:p>
    <w:p w14:paraId="3759BDBC" w14:textId="0E6E9D54" w:rsidR="00F66C49" w:rsidRPr="00BC1602" w:rsidRDefault="00F66C49" w:rsidP="00F66C49">
      <w:pPr>
        <w:pStyle w:val="ListParagraph"/>
        <w:numPr>
          <w:ilvl w:val="0"/>
          <w:numId w:val="33"/>
        </w:numPr>
        <w:rPr>
          <w:rFonts w:ascii="Calibri Light" w:hAnsi="Calibri Light" w:cs="Arial"/>
          <w:szCs w:val="22"/>
        </w:rPr>
      </w:pPr>
      <w:r w:rsidRPr="00BC1602">
        <w:rPr>
          <w:rFonts w:ascii="Calibri Light" w:hAnsi="Calibri Light" w:cs="Arial"/>
          <w:szCs w:val="22"/>
        </w:rPr>
        <w:t>Support for small and medium-sized enterprises</w:t>
      </w:r>
      <w:r w:rsidR="004560F5" w:rsidRPr="00BC1602">
        <w:rPr>
          <w:rFonts w:ascii="Calibri Light" w:hAnsi="Calibri Light" w:cs="Arial"/>
          <w:szCs w:val="22"/>
        </w:rPr>
        <w:t xml:space="preserve"> in manufacturing countries</w:t>
      </w:r>
      <w:r w:rsidR="00D46354" w:rsidRPr="00BC1602">
        <w:rPr>
          <w:rFonts w:ascii="Calibri Light" w:hAnsi="Calibri Light" w:cs="Arial"/>
          <w:szCs w:val="22"/>
        </w:rPr>
        <w:t xml:space="preserve"> to improve the energy efficiency of air-conditioning equipment</w:t>
      </w:r>
      <w:r w:rsidRPr="00BC1602">
        <w:rPr>
          <w:rFonts w:ascii="Calibri Light" w:hAnsi="Calibri Light" w:cs="Arial"/>
          <w:szCs w:val="22"/>
        </w:rPr>
        <w:t xml:space="preserve">: </w:t>
      </w:r>
      <w:r w:rsidR="0019767C" w:rsidRPr="00BC1602">
        <w:rPr>
          <w:rFonts w:ascii="Calibri Light" w:hAnsi="Calibri Light" w:cs="Arial"/>
          <w:szCs w:val="22"/>
        </w:rPr>
        <w:t xml:space="preserve">up to </w:t>
      </w:r>
      <w:r w:rsidR="00362620" w:rsidRPr="00BC1602">
        <w:rPr>
          <w:rFonts w:ascii="Calibri Light" w:hAnsi="Calibri Light" w:cs="Arial"/>
          <w:szCs w:val="22"/>
        </w:rPr>
        <w:t>US</w:t>
      </w:r>
      <w:r w:rsidRPr="00BC1602">
        <w:rPr>
          <w:rFonts w:ascii="Calibri Light" w:hAnsi="Calibri Light" w:cs="Arial"/>
          <w:szCs w:val="22"/>
        </w:rPr>
        <w:t>$5</w:t>
      </w:r>
      <w:r w:rsidR="00362620" w:rsidRPr="00BC1602">
        <w:rPr>
          <w:rFonts w:ascii="Calibri Light" w:hAnsi="Calibri Light" w:cs="Arial"/>
          <w:szCs w:val="22"/>
        </w:rPr>
        <w:t xml:space="preserve"> million</w:t>
      </w:r>
      <w:r w:rsidRPr="00BC1602">
        <w:rPr>
          <w:rFonts w:ascii="Calibri Light" w:hAnsi="Calibri Light" w:cs="Arial"/>
          <w:szCs w:val="22"/>
        </w:rPr>
        <w:t xml:space="preserve">. This funding is linked specifically with LBNL as a </w:t>
      </w:r>
      <w:r w:rsidR="00D06848" w:rsidRPr="00BC1602">
        <w:rPr>
          <w:rFonts w:ascii="Calibri Light" w:hAnsi="Calibri Light" w:cs="Arial"/>
          <w:szCs w:val="22"/>
        </w:rPr>
        <w:t>TA</w:t>
      </w:r>
      <w:r w:rsidRPr="00BC1602">
        <w:rPr>
          <w:rFonts w:ascii="Calibri Light" w:hAnsi="Calibri Light" w:cs="Arial"/>
          <w:szCs w:val="22"/>
        </w:rPr>
        <w:t xml:space="preserve"> provider</w:t>
      </w:r>
      <w:r w:rsidR="00297539" w:rsidRPr="00BC1602">
        <w:rPr>
          <w:rFonts w:ascii="Calibri Light" w:hAnsi="Calibri Light" w:cs="Arial"/>
          <w:szCs w:val="22"/>
        </w:rPr>
        <w:t xml:space="preserve"> (see details on this below).</w:t>
      </w:r>
    </w:p>
    <w:p w14:paraId="08D0A0C1" w14:textId="639CB5A7" w:rsidR="00F66C49" w:rsidRPr="00BC1602" w:rsidRDefault="004560F5" w:rsidP="00F66C49">
      <w:pPr>
        <w:pStyle w:val="ListParagraph"/>
        <w:numPr>
          <w:ilvl w:val="0"/>
          <w:numId w:val="33"/>
        </w:numPr>
        <w:rPr>
          <w:rFonts w:ascii="Calibri Light" w:hAnsi="Calibri Light" w:cs="Arial"/>
          <w:szCs w:val="22"/>
        </w:rPr>
      </w:pPr>
      <w:r w:rsidRPr="00BC1602">
        <w:rPr>
          <w:rFonts w:ascii="Calibri Light" w:hAnsi="Calibri Light" w:cs="Arial"/>
          <w:szCs w:val="22"/>
        </w:rPr>
        <w:t xml:space="preserve">All other </w:t>
      </w:r>
      <w:r w:rsidR="00F66C49" w:rsidRPr="00BC1602">
        <w:rPr>
          <w:rFonts w:ascii="Calibri Light" w:hAnsi="Calibri Light" w:cs="Arial"/>
          <w:szCs w:val="22"/>
        </w:rPr>
        <w:t>cooling efficiency work</w:t>
      </w:r>
      <w:r w:rsidRPr="00BC1602">
        <w:rPr>
          <w:rFonts w:ascii="Calibri Light" w:hAnsi="Calibri Light" w:cs="Arial"/>
          <w:szCs w:val="22"/>
        </w:rPr>
        <w:t xml:space="preserve"> (noting priority areas under ‘eligible activities’ on page 5 above)</w:t>
      </w:r>
      <w:r w:rsidR="00F66C49" w:rsidRPr="00BC1602">
        <w:rPr>
          <w:rFonts w:ascii="Calibri Light" w:hAnsi="Calibri Light" w:cs="Arial"/>
          <w:szCs w:val="22"/>
        </w:rPr>
        <w:t xml:space="preserve">: </w:t>
      </w:r>
      <w:r w:rsidR="00F1679C" w:rsidRPr="00BC1602">
        <w:rPr>
          <w:rFonts w:ascii="Calibri Light" w:hAnsi="Calibri Light" w:cs="Arial"/>
          <w:szCs w:val="22"/>
        </w:rPr>
        <w:t>~</w:t>
      </w:r>
      <w:r w:rsidR="00362620" w:rsidRPr="00BC1602">
        <w:rPr>
          <w:rFonts w:ascii="Calibri Light" w:hAnsi="Calibri Light" w:cs="Arial"/>
          <w:szCs w:val="22"/>
        </w:rPr>
        <w:t>US</w:t>
      </w:r>
      <w:r w:rsidR="00F66C49" w:rsidRPr="00BC1602">
        <w:rPr>
          <w:rFonts w:ascii="Calibri Light" w:hAnsi="Calibri Light" w:cs="Arial"/>
          <w:szCs w:val="22"/>
        </w:rPr>
        <w:t>$</w:t>
      </w:r>
      <w:r w:rsidR="00362620" w:rsidRPr="00BC1602">
        <w:rPr>
          <w:rFonts w:ascii="Calibri Light" w:hAnsi="Calibri Light" w:cs="Arial"/>
          <w:szCs w:val="22"/>
        </w:rPr>
        <w:t>4 million</w:t>
      </w:r>
    </w:p>
    <w:p w14:paraId="202D946C" w14:textId="26F7C534" w:rsidR="00123312" w:rsidRPr="00BC1602" w:rsidRDefault="00123312" w:rsidP="00F66C49">
      <w:pPr>
        <w:pStyle w:val="ListParagraph"/>
        <w:numPr>
          <w:ilvl w:val="0"/>
          <w:numId w:val="33"/>
        </w:numPr>
        <w:rPr>
          <w:rFonts w:ascii="Calibri Light" w:hAnsi="Calibri Light" w:cs="Arial"/>
          <w:szCs w:val="22"/>
        </w:rPr>
      </w:pPr>
      <w:bookmarkStart w:id="4" w:name="_Hlk29971045"/>
      <w:r w:rsidRPr="00BC1602">
        <w:rPr>
          <w:rFonts w:ascii="Calibri Light" w:hAnsi="Calibri Light" w:cs="Arial"/>
          <w:szCs w:val="22"/>
        </w:rPr>
        <w:t xml:space="preserve">Additional </w:t>
      </w:r>
      <w:r w:rsidR="00275147" w:rsidRPr="00BC1602">
        <w:rPr>
          <w:rFonts w:ascii="Calibri Light" w:hAnsi="Calibri Light" w:cs="Arial"/>
          <w:szCs w:val="22"/>
        </w:rPr>
        <w:t>technical assistance to help mobilize funding</w:t>
      </w:r>
      <w:r w:rsidRPr="00BC1602">
        <w:rPr>
          <w:rFonts w:ascii="Calibri Light" w:hAnsi="Calibri Light" w:cs="Arial"/>
          <w:szCs w:val="22"/>
        </w:rPr>
        <w:t xml:space="preserve"> may also be available through </w:t>
      </w:r>
      <w:r w:rsidR="008E35B4" w:rsidRPr="00BC1602">
        <w:rPr>
          <w:rFonts w:ascii="Calibri Light" w:hAnsi="Calibri Light" w:cs="Arial"/>
          <w:szCs w:val="22"/>
        </w:rPr>
        <w:t>UNIDO’s Private Finance Advisory Network (</w:t>
      </w:r>
      <w:r w:rsidRPr="00BC1602">
        <w:rPr>
          <w:rFonts w:ascii="Calibri Light" w:hAnsi="Calibri Light" w:cs="Arial"/>
          <w:szCs w:val="22"/>
        </w:rPr>
        <w:t>PFAN</w:t>
      </w:r>
      <w:r w:rsidR="008E35B4" w:rsidRPr="00BC1602">
        <w:rPr>
          <w:rFonts w:ascii="Calibri Light" w:hAnsi="Calibri Light" w:cs="Arial"/>
          <w:szCs w:val="22"/>
        </w:rPr>
        <w:t xml:space="preserve">). See </w:t>
      </w:r>
      <w:hyperlink r:id="rId17" w:history="1">
        <w:r w:rsidR="008E35B4" w:rsidRPr="00BC1602">
          <w:rPr>
            <w:rStyle w:val="Hyperlink"/>
          </w:rPr>
          <w:t>www.pfan.net</w:t>
        </w:r>
      </w:hyperlink>
      <w:r w:rsidR="008E35B4" w:rsidRPr="00BC1602">
        <w:rPr>
          <w:rFonts w:ascii="Calibri Light" w:hAnsi="Calibri Light" w:cs="Arial"/>
          <w:szCs w:val="22"/>
        </w:rPr>
        <w:t xml:space="preserve"> for more information</w:t>
      </w:r>
      <w:r w:rsidR="00121111" w:rsidRPr="00BC1602">
        <w:rPr>
          <w:rFonts w:ascii="Calibri Light" w:hAnsi="Calibri Light" w:cs="Arial"/>
          <w:szCs w:val="22"/>
        </w:rPr>
        <w:t>.</w:t>
      </w:r>
      <w:r w:rsidR="008E35B4" w:rsidRPr="00BC1602">
        <w:rPr>
          <w:rFonts w:ascii="Calibri Light" w:hAnsi="Calibri Light" w:cs="Arial"/>
          <w:szCs w:val="22"/>
        </w:rPr>
        <w:t xml:space="preserve"> </w:t>
      </w:r>
    </w:p>
    <w:bookmarkEnd w:id="4"/>
    <w:p w14:paraId="021BB1F3" w14:textId="71F3496F" w:rsidR="00F66C49" w:rsidRPr="00BC1602" w:rsidRDefault="00F66C49" w:rsidP="00BD15F6">
      <w:pPr>
        <w:rPr>
          <w:rFonts w:asciiTheme="majorHAnsi" w:hAnsiTheme="majorHAnsi" w:cstheme="majorHAnsi"/>
        </w:rPr>
      </w:pPr>
    </w:p>
    <w:p w14:paraId="23C2B8E3" w14:textId="34292568" w:rsidR="00297539" w:rsidRPr="00BC1602" w:rsidRDefault="00297539" w:rsidP="00BD15F6">
      <w:pPr>
        <w:rPr>
          <w:rFonts w:asciiTheme="majorHAnsi" w:hAnsiTheme="majorHAnsi" w:cstheme="majorHAnsi"/>
        </w:rPr>
      </w:pPr>
      <w:r w:rsidRPr="00BC1602">
        <w:rPr>
          <w:rFonts w:asciiTheme="majorHAnsi" w:hAnsiTheme="majorHAnsi" w:cstheme="majorHAnsi"/>
        </w:rPr>
        <w:t xml:space="preserve">As mentioned above, </w:t>
      </w:r>
      <w:r w:rsidR="0019767C" w:rsidRPr="00BC1602">
        <w:rPr>
          <w:rFonts w:asciiTheme="majorHAnsi" w:hAnsiTheme="majorHAnsi" w:cstheme="majorHAnsi"/>
        </w:rPr>
        <w:t xml:space="preserve">up to </w:t>
      </w:r>
      <w:r w:rsidR="00362620" w:rsidRPr="00BC1602">
        <w:rPr>
          <w:rFonts w:asciiTheme="majorHAnsi" w:hAnsiTheme="majorHAnsi" w:cstheme="majorHAnsi"/>
        </w:rPr>
        <w:t>US</w:t>
      </w:r>
      <w:r w:rsidRPr="00BC1602">
        <w:rPr>
          <w:rFonts w:asciiTheme="majorHAnsi" w:hAnsiTheme="majorHAnsi" w:cstheme="majorHAnsi"/>
        </w:rPr>
        <w:t>$</w:t>
      </w:r>
      <w:r w:rsidR="003E1383" w:rsidRPr="00BC1602">
        <w:rPr>
          <w:rFonts w:asciiTheme="majorHAnsi" w:hAnsiTheme="majorHAnsi" w:cstheme="majorHAnsi"/>
        </w:rPr>
        <w:t>5</w:t>
      </w:r>
      <w:r w:rsidR="00362620" w:rsidRPr="00BC1602">
        <w:rPr>
          <w:rFonts w:asciiTheme="majorHAnsi" w:hAnsiTheme="majorHAnsi" w:cstheme="majorHAnsi"/>
        </w:rPr>
        <w:t xml:space="preserve"> million</w:t>
      </w:r>
      <w:r w:rsidRPr="00BC1602">
        <w:rPr>
          <w:rFonts w:asciiTheme="majorHAnsi" w:hAnsiTheme="majorHAnsi" w:cstheme="majorHAnsi"/>
        </w:rPr>
        <w:t xml:space="preserve"> of the </w:t>
      </w:r>
      <w:r w:rsidR="00A32B06" w:rsidRPr="00BC1602">
        <w:rPr>
          <w:rFonts w:asciiTheme="majorHAnsi" w:hAnsiTheme="majorHAnsi" w:cstheme="majorHAnsi"/>
        </w:rPr>
        <w:t>NDC Facility</w:t>
      </w:r>
      <w:r w:rsidR="0019767C" w:rsidRPr="00BC1602">
        <w:rPr>
          <w:rFonts w:asciiTheme="majorHAnsi" w:hAnsiTheme="majorHAnsi" w:cstheme="majorHAnsi"/>
        </w:rPr>
        <w:t>’s funds</w:t>
      </w:r>
      <w:r w:rsidRPr="00BC1602">
        <w:rPr>
          <w:rFonts w:asciiTheme="majorHAnsi" w:hAnsiTheme="majorHAnsi" w:cstheme="majorHAnsi"/>
        </w:rPr>
        <w:t xml:space="preserve"> ha</w:t>
      </w:r>
      <w:r w:rsidR="00121111" w:rsidRPr="00BC1602">
        <w:rPr>
          <w:rFonts w:asciiTheme="majorHAnsi" w:hAnsiTheme="majorHAnsi" w:cstheme="majorHAnsi"/>
        </w:rPr>
        <w:t>ve</w:t>
      </w:r>
      <w:r w:rsidRPr="00BC1602">
        <w:rPr>
          <w:rFonts w:asciiTheme="majorHAnsi" w:hAnsiTheme="majorHAnsi" w:cstheme="majorHAnsi"/>
        </w:rPr>
        <w:t xml:space="preserve"> been pre-allocated to LBNL to provide </w:t>
      </w:r>
      <w:r w:rsidR="00275147" w:rsidRPr="00BC1602">
        <w:rPr>
          <w:rFonts w:asciiTheme="majorHAnsi" w:hAnsiTheme="majorHAnsi" w:cstheme="majorHAnsi"/>
        </w:rPr>
        <w:t>technical assistance</w:t>
      </w:r>
      <w:r w:rsidRPr="00BC1602">
        <w:rPr>
          <w:rFonts w:asciiTheme="majorHAnsi" w:hAnsiTheme="majorHAnsi" w:cstheme="majorHAnsi"/>
        </w:rPr>
        <w:t xml:space="preserve"> to small and medium enterprises (SMEs) that manufacture </w:t>
      </w:r>
      <w:r w:rsidR="00E2134A" w:rsidRPr="00BC1602">
        <w:rPr>
          <w:rFonts w:asciiTheme="majorHAnsi" w:hAnsiTheme="majorHAnsi" w:cstheme="majorHAnsi"/>
        </w:rPr>
        <w:t>air</w:t>
      </w:r>
      <w:r w:rsidR="0019767C" w:rsidRPr="00BC1602">
        <w:rPr>
          <w:rFonts w:asciiTheme="majorHAnsi" w:hAnsiTheme="majorHAnsi" w:cstheme="majorHAnsi"/>
        </w:rPr>
        <w:t xml:space="preserve"> </w:t>
      </w:r>
      <w:r w:rsidR="00E2134A" w:rsidRPr="00BC1602">
        <w:rPr>
          <w:rFonts w:asciiTheme="majorHAnsi" w:hAnsiTheme="majorHAnsi" w:cstheme="majorHAnsi"/>
        </w:rPr>
        <w:t xml:space="preserve">conditioning </w:t>
      </w:r>
      <w:r w:rsidRPr="00BC1602">
        <w:rPr>
          <w:rFonts w:asciiTheme="majorHAnsi" w:hAnsiTheme="majorHAnsi" w:cstheme="majorHAnsi"/>
        </w:rPr>
        <w:t xml:space="preserve">equipment. Developing countries with robust </w:t>
      </w:r>
      <w:r w:rsidR="00CC2E89" w:rsidRPr="00BC1602">
        <w:rPr>
          <w:rFonts w:asciiTheme="majorHAnsi" w:hAnsiTheme="majorHAnsi" w:cstheme="majorHAnsi"/>
        </w:rPr>
        <w:t>air conditioning</w:t>
      </w:r>
      <w:r w:rsidR="00E2134A" w:rsidRPr="00BC1602">
        <w:rPr>
          <w:rFonts w:asciiTheme="majorHAnsi" w:hAnsiTheme="majorHAnsi" w:cstheme="majorHAnsi"/>
        </w:rPr>
        <w:t xml:space="preserve"> </w:t>
      </w:r>
      <w:r w:rsidRPr="00BC1602">
        <w:rPr>
          <w:rFonts w:asciiTheme="majorHAnsi" w:hAnsiTheme="majorHAnsi" w:cstheme="majorHAnsi"/>
        </w:rPr>
        <w:t xml:space="preserve">SME manufacturing presence such as </w:t>
      </w:r>
      <w:r w:rsidR="00FE0FEB" w:rsidRPr="00BC1602">
        <w:rPr>
          <w:rFonts w:asciiTheme="majorHAnsi" w:hAnsiTheme="majorHAnsi" w:cstheme="majorHAnsi"/>
        </w:rPr>
        <w:t xml:space="preserve">Argentina, Bangladesh, Brazil, Egypt, India, Mexico, Pakistan, Thailand, and Vietnam </w:t>
      </w:r>
      <w:r w:rsidRPr="00BC1602">
        <w:rPr>
          <w:rFonts w:asciiTheme="majorHAnsi" w:hAnsiTheme="majorHAnsi" w:cstheme="majorHAnsi"/>
        </w:rPr>
        <w:t xml:space="preserve">are encouraged to apply for this funding (however please note that these countries are welcome to apply for additional funds from the NDC Facility </w:t>
      </w:r>
      <w:r w:rsidR="00D46354" w:rsidRPr="00BC1602">
        <w:rPr>
          <w:rFonts w:asciiTheme="majorHAnsi" w:hAnsiTheme="majorHAnsi" w:cstheme="majorHAnsi"/>
        </w:rPr>
        <w:t xml:space="preserve">separate from </w:t>
      </w:r>
      <w:r w:rsidRPr="00BC1602">
        <w:rPr>
          <w:rFonts w:asciiTheme="majorHAnsi" w:hAnsiTheme="majorHAnsi" w:cstheme="majorHAnsi"/>
        </w:rPr>
        <w:t xml:space="preserve">this </w:t>
      </w:r>
      <w:r w:rsidR="00CC2E89" w:rsidRPr="00BC1602">
        <w:rPr>
          <w:rFonts w:asciiTheme="majorHAnsi" w:hAnsiTheme="majorHAnsi" w:cstheme="majorHAnsi"/>
        </w:rPr>
        <w:t>dedicated funding</w:t>
      </w:r>
      <w:r w:rsidR="00E2134A" w:rsidRPr="00BC1602">
        <w:rPr>
          <w:rFonts w:asciiTheme="majorHAnsi" w:hAnsiTheme="majorHAnsi" w:cstheme="majorHAnsi"/>
        </w:rPr>
        <w:t xml:space="preserve"> </w:t>
      </w:r>
      <w:r w:rsidR="00CC2E89" w:rsidRPr="00BC1602">
        <w:rPr>
          <w:rFonts w:asciiTheme="majorHAnsi" w:hAnsiTheme="majorHAnsi" w:cstheme="majorHAnsi"/>
        </w:rPr>
        <w:t>for</w:t>
      </w:r>
      <w:r w:rsidRPr="00BC1602">
        <w:rPr>
          <w:rFonts w:asciiTheme="majorHAnsi" w:hAnsiTheme="majorHAnsi" w:cstheme="majorHAnsi"/>
        </w:rPr>
        <w:t xml:space="preserve"> SME support). For more information, please get in touch with Nihar Shah </w:t>
      </w:r>
      <w:r w:rsidRPr="00BC1602">
        <w:rPr>
          <w:rFonts w:ascii="Calibri Light" w:hAnsi="Calibri Light" w:cs="Arial"/>
          <w:szCs w:val="22"/>
        </w:rPr>
        <w:t>(</w:t>
      </w:r>
      <w:hyperlink r:id="rId18" w:history="1">
        <w:r w:rsidR="00D46354" w:rsidRPr="00BC1602">
          <w:rPr>
            <w:rStyle w:val="Hyperlink"/>
          </w:rPr>
          <w:t>cooling@lbl.gov</w:t>
        </w:r>
      </w:hyperlink>
      <w:r w:rsidRPr="00BC1602">
        <w:rPr>
          <w:rFonts w:ascii="Calibri Light" w:hAnsi="Calibri Light" w:cs="Arial"/>
          <w:szCs w:val="22"/>
        </w:rPr>
        <w:t>).</w:t>
      </w:r>
    </w:p>
    <w:p w14:paraId="605CFC9D" w14:textId="77777777" w:rsidR="008E35B4" w:rsidRPr="00BC1602" w:rsidRDefault="008E35B4" w:rsidP="00BD15F6">
      <w:pPr>
        <w:rPr>
          <w:rFonts w:asciiTheme="majorHAnsi" w:hAnsiTheme="majorHAnsi" w:cstheme="majorHAnsi"/>
        </w:rPr>
      </w:pPr>
    </w:p>
    <w:p w14:paraId="07A8995C" w14:textId="2273B747" w:rsidR="00170B54" w:rsidRPr="00BC1602" w:rsidRDefault="00170B54" w:rsidP="00BD13E9">
      <w:pPr>
        <w:rPr>
          <w:rFonts w:asciiTheme="majorHAnsi" w:hAnsiTheme="majorHAnsi"/>
        </w:rPr>
      </w:pPr>
      <w:r w:rsidRPr="00BC1602">
        <w:rPr>
          <w:rFonts w:asciiTheme="majorHAnsi" w:hAnsiTheme="majorHAnsi" w:cstheme="majorHAnsi"/>
        </w:rPr>
        <w:t>In addition, K-CEP continues to fundraise for this effort</w:t>
      </w:r>
      <w:r w:rsidRPr="00BC1602">
        <w:rPr>
          <w:rFonts w:asciiTheme="majorHAnsi" w:hAnsiTheme="majorHAnsi"/>
        </w:rPr>
        <w:t xml:space="preserve"> and </w:t>
      </w:r>
      <w:r w:rsidRPr="00BC1602">
        <w:rPr>
          <w:rFonts w:asciiTheme="majorHAnsi" w:hAnsiTheme="majorHAnsi" w:cstheme="majorHAnsi"/>
        </w:rPr>
        <w:t xml:space="preserve">so the total </w:t>
      </w:r>
      <w:r w:rsidRPr="00BC1602">
        <w:rPr>
          <w:rFonts w:asciiTheme="majorHAnsi" w:hAnsiTheme="majorHAnsi"/>
        </w:rPr>
        <w:t xml:space="preserve">amount of funding </w:t>
      </w:r>
      <w:r w:rsidRPr="00BC1602">
        <w:rPr>
          <w:rFonts w:asciiTheme="majorHAnsi" w:hAnsiTheme="majorHAnsi" w:cstheme="majorHAnsi"/>
        </w:rPr>
        <w:t>allocated to th</w:t>
      </w:r>
      <w:r w:rsidR="00F1679C" w:rsidRPr="00BC1602">
        <w:rPr>
          <w:rFonts w:asciiTheme="majorHAnsi" w:hAnsiTheme="majorHAnsi" w:cstheme="majorHAnsi"/>
        </w:rPr>
        <w:t>e Facility</w:t>
      </w:r>
      <w:r w:rsidRPr="00BC1602">
        <w:rPr>
          <w:rFonts w:asciiTheme="majorHAnsi" w:hAnsiTheme="majorHAnsi" w:cstheme="majorHAnsi"/>
        </w:rPr>
        <w:t xml:space="preserve"> </w:t>
      </w:r>
      <w:r w:rsidR="00E103E6" w:rsidRPr="00BC1602">
        <w:rPr>
          <w:rFonts w:asciiTheme="majorHAnsi" w:hAnsiTheme="majorHAnsi" w:cstheme="majorHAnsi"/>
        </w:rPr>
        <w:t xml:space="preserve">may </w:t>
      </w:r>
      <w:r w:rsidR="00121111" w:rsidRPr="00BC1602">
        <w:rPr>
          <w:rFonts w:asciiTheme="majorHAnsi" w:hAnsiTheme="majorHAnsi" w:cstheme="majorHAnsi"/>
        </w:rPr>
        <w:t>increase</w:t>
      </w:r>
      <w:r w:rsidRPr="00BC1602">
        <w:rPr>
          <w:rFonts w:asciiTheme="majorHAnsi" w:hAnsiTheme="majorHAnsi" w:cstheme="majorHAnsi"/>
        </w:rPr>
        <w:t xml:space="preserve">. </w:t>
      </w:r>
      <w:r w:rsidR="00E103E6" w:rsidRPr="00BC1602">
        <w:rPr>
          <w:rFonts w:asciiTheme="majorHAnsi" w:hAnsiTheme="majorHAnsi" w:cstheme="majorHAnsi"/>
        </w:rPr>
        <w:t>We anticipate that the t</w:t>
      </w:r>
      <w:r w:rsidRPr="00BC1602">
        <w:rPr>
          <w:rFonts w:asciiTheme="majorHAnsi" w:hAnsiTheme="majorHAnsi" w:cstheme="majorHAnsi"/>
        </w:rPr>
        <w:t>otal amount awarded will be</w:t>
      </w:r>
      <w:r w:rsidR="00714136" w:rsidRPr="00BC1602">
        <w:rPr>
          <w:rFonts w:asciiTheme="majorHAnsi" w:hAnsiTheme="majorHAnsi" w:cstheme="majorHAnsi"/>
        </w:rPr>
        <w:t xml:space="preserve"> at least</w:t>
      </w:r>
      <w:r w:rsidRPr="00BC1602">
        <w:rPr>
          <w:rFonts w:asciiTheme="majorHAnsi" w:hAnsiTheme="majorHAnsi" w:cstheme="majorHAnsi"/>
        </w:rPr>
        <w:t xml:space="preserve"> </w:t>
      </w:r>
      <w:r w:rsidR="00362620" w:rsidRPr="00BC1602">
        <w:rPr>
          <w:rFonts w:asciiTheme="majorHAnsi" w:hAnsiTheme="majorHAnsi" w:cstheme="majorHAnsi"/>
        </w:rPr>
        <w:t>US</w:t>
      </w:r>
      <w:r w:rsidRPr="00BC1602">
        <w:rPr>
          <w:rFonts w:asciiTheme="majorHAnsi" w:hAnsiTheme="majorHAnsi" w:cstheme="majorHAnsi"/>
        </w:rPr>
        <w:t>$</w:t>
      </w:r>
      <w:r w:rsidR="00E2134A" w:rsidRPr="00BC1602">
        <w:rPr>
          <w:rFonts w:asciiTheme="majorHAnsi" w:hAnsiTheme="majorHAnsi" w:cstheme="majorHAnsi"/>
        </w:rPr>
        <w:t>10</w:t>
      </w:r>
      <w:r w:rsidR="00362620" w:rsidRPr="00BC1602">
        <w:rPr>
          <w:rFonts w:asciiTheme="majorHAnsi" w:hAnsiTheme="majorHAnsi" w:cstheme="majorHAnsi"/>
        </w:rPr>
        <w:t xml:space="preserve"> million</w:t>
      </w:r>
      <w:r w:rsidR="00E2134A" w:rsidRPr="00BC1602">
        <w:rPr>
          <w:rFonts w:asciiTheme="majorHAnsi" w:hAnsiTheme="majorHAnsi" w:cstheme="majorHAnsi"/>
        </w:rPr>
        <w:t xml:space="preserve"> </w:t>
      </w:r>
      <w:r w:rsidRPr="00BC1602">
        <w:rPr>
          <w:rFonts w:asciiTheme="majorHAnsi" w:hAnsiTheme="majorHAnsi" w:cstheme="majorHAnsi"/>
        </w:rPr>
        <w:t>depending on the funds made available through K-CEP’s</w:t>
      </w:r>
      <w:r w:rsidRPr="00BC1602">
        <w:rPr>
          <w:rFonts w:asciiTheme="majorHAnsi" w:hAnsiTheme="majorHAnsi"/>
        </w:rPr>
        <w:t xml:space="preserve"> donors</w:t>
      </w:r>
      <w:r w:rsidR="00E103E6" w:rsidRPr="00BC1602">
        <w:rPr>
          <w:rFonts w:asciiTheme="majorHAnsi" w:hAnsiTheme="majorHAnsi"/>
        </w:rPr>
        <w:t xml:space="preserve"> and the receipt of </w:t>
      </w:r>
      <w:r w:rsidR="00E103E6" w:rsidRPr="00BC1602">
        <w:rPr>
          <w:rFonts w:asciiTheme="majorHAnsi" w:hAnsiTheme="majorHAnsi" w:cstheme="majorHAnsi"/>
        </w:rPr>
        <w:t>a sufficient number of</w:t>
      </w:r>
      <w:r w:rsidR="00E103E6" w:rsidRPr="00BC1602">
        <w:rPr>
          <w:rFonts w:asciiTheme="majorHAnsi" w:hAnsiTheme="majorHAnsi"/>
        </w:rPr>
        <w:t xml:space="preserve"> proposals that meet the </w:t>
      </w:r>
      <w:r w:rsidR="00E103E6" w:rsidRPr="00BC1602">
        <w:rPr>
          <w:rFonts w:asciiTheme="majorHAnsi" w:hAnsiTheme="majorHAnsi" w:cstheme="majorHAnsi"/>
        </w:rPr>
        <w:t>criteria of</w:t>
      </w:r>
      <w:r w:rsidR="00E103E6" w:rsidRPr="00BC1602">
        <w:rPr>
          <w:rFonts w:asciiTheme="majorHAnsi" w:hAnsiTheme="majorHAnsi"/>
        </w:rPr>
        <w:t xml:space="preserve"> this RFP</w:t>
      </w:r>
      <w:r w:rsidRPr="00BC1602">
        <w:rPr>
          <w:rFonts w:asciiTheme="majorHAnsi" w:hAnsiTheme="majorHAnsi"/>
        </w:rPr>
        <w:t xml:space="preserve">. </w:t>
      </w:r>
      <w:r w:rsidR="00A50A55" w:rsidRPr="00BC1602">
        <w:rPr>
          <w:rFonts w:asciiTheme="majorHAnsi" w:hAnsiTheme="majorHAnsi"/>
        </w:rPr>
        <w:t>If proposals are not sufficiently robust to satisfy the priorities of th</w:t>
      </w:r>
      <w:r w:rsidR="00121111" w:rsidRPr="00BC1602">
        <w:rPr>
          <w:rFonts w:asciiTheme="majorHAnsi" w:hAnsiTheme="majorHAnsi"/>
        </w:rPr>
        <w:t>e NDC</w:t>
      </w:r>
      <w:r w:rsidR="00A50A55" w:rsidRPr="00BC1602">
        <w:rPr>
          <w:rFonts w:asciiTheme="majorHAnsi" w:hAnsiTheme="majorHAnsi"/>
        </w:rPr>
        <w:t xml:space="preserve"> Facility, funding may be allocated for other purposes. </w:t>
      </w:r>
      <w:r w:rsidR="000B0552" w:rsidRPr="00BC1602">
        <w:rPr>
          <w:rFonts w:asciiTheme="majorHAnsi" w:hAnsiTheme="majorHAnsi"/>
        </w:rPr>
        <w:t>Furthermore, a second round of applications for 2021</w:t>
      </w:r>
      <w:r w:rsidR="000B0552" w:rsidRPr="00BC1602">
        <w:rPr>
          <w:rFonts w:asciiTheme="majorHAnsi" w:hAnsiTheme="majorHAnsi"/>
          <w:b/>
          <w:bCs/>
        </w:rPr>
        <w:t xml:space="preserve"> </w:t>
      </w:r>
      <w:r w:rsidR="000B0552" w:rsidRPr="00BC1602">
        <w:rPr>
          <w:rFonts w:asciiTheme="majorHAnsi" w:hAnsiTheme="majorHAnsi"/>
        </w:rPr>
        <w:t xml:space="preserve">may be announced before the end of 2020. K-CEP will continue fundraising to increase the pool of funds available for round 2 but reserves the right to disburse all funds during the first round in 2020 if the initial set of proposals is high quality and ambitious. </w:t>
      </w:r>
    </w:p>
    <w:p w14:paraId="55750DDB" w14:textId="77777777" w:rsidR="00E103E6" w:rsidRPr="00BC1602" w:rsidRDefault="00E103E6" w:rsidP="00E103E6"/>
    <w:p w14:paraId="07883F57" w14:textId="148926F9" w:rsidR="00170B54" w:rsidRPr="00BC1602" w:rsidRDefault="00E103E6" w:rsidP="00BD13E9">
      <w:pPr>
        <w:rPr>
          <w:rFonts w:asciiTheme="majorHAnsi" w:hAnsiTheme="majorHAnsi" w:cstheme="majorHAnsi"/>
        </w:rPr>
      </w:pPr>
      <w:r w:rsidRPr="00BC1602">
        <w:rPr>
          <w:rFonts w:asciiTheme="majorHAnsi" w:hAnsiTheme="majorHAnsi" w:cstheme="majorHAnsi"/>
        </w:rPr>
        <w:t>All proposals are subject to compliance review. We fund globally to the extent we have verified compliance with all applicable laws and regulations.</w:t>
      </w:r>
    </w:p>
    <w:p w14:paraId="6A6340C8" w14:textId="250121B6" w:rsidR="00B64C3D" w:rsidRPr="00BC1602" w:rsidRDefault="00B64C3D" w:rsidP="00630E2C">
      <w:pPr>
        <w:rPr>
          <w:rFonts w:asciiTheme="minorHAnsi" w:hAnsiTheme="minorHAnsi" w:cs="Arial"/>
          <w:szCs w:val="22"/>
        </w:rPr>
      </w:pPr>
    </w:p>
    <w:p w14:paraId="386E4685" w14:textId="77777777" w:rsidR="00671B16" w:rsidRDefault="00671B16" w:rsidP="009072DC">
      <w:pPr>
        <w:outlineLvl w:val="0"/>
        <w:rPr>
          <w:rFonts w:asciiTheme="minorHAnsi" w:hAnsiTheme="minorHAnsi" w:cs="Arial"/>
          <w:b/>
          <w:color w:val="2F5496" w:themeColor="accent1" w:themeShade="BF"/>
          <w:sz w:val="26"/>
          <w:szCs w:val="26"/>
        </w:rPr>
      </w:pPr>
    </w:p>
    <w:p w14:paraId="42E09161" w14:textId="77777777" w:rsidR="00671B16" w:rsidRDefault="00671B16" w:rsidP="009072DC">
      <w:pPr>
        <w:outlineLvl w:val="0"/>
        <w:rPr>
          <w:rFonts w:asciiTheme="minorHAnsi" w:hAnsiTheme="minorHAnsi" w:cs="Arial"/>
          <w:b/>
          <w:color w:val="2F5496" w:themeColor="accent1" w:themeShade="BF"/>
          <w:sz w:val="26"/>
          <w:szCs w:val="26"/>
        </w:rPr>
      </w:pPr>
    </w:p>
    <w:p w14:paraId="024A12F9" w14:textId="77777777" w:rsidR="00671B16" w:rsidRDefault="00671B16" w:rsidP="009072DC">
      <w:pPr>
        <w:outlineLvl w:val="0"/>
        <w:rPr>
          <w:rFonts w:asciiTheme="minorHAnsi" w:hAnsiTheme="minorHAnsi" w:cs="Arial"/>
          <w:b/>
          <w:color w:val="2F5496" w:themeColor="accent1" w:themeShade="BF"/>
          <w:sz w:val="26"/>
          <w:szCs w:val="26"/>
        </w:rPr>
      </w:pPr>
    </w:p>
    <w:p w14:paraId="547901E4" w14:textId="77777777" w:rsidR="00671B16" w:rsidRDefault="00671B16" w:rsidP="009072DC">
      <w:pPr>
        <w:outlineLvl w:val="0"/>
        <w:rPr>
          <w:rFonts w:asciiTheme="minorHAnsi" w:hAnsiTheme="minorHAnsi" w:cs="Arial"/>
          <w:b/>
          <w:color w:val="2F5496" w:themeColor="accent1" w:themeShade="BF"/>
          <w:sz w:val="26"/>
          <w:szCs w:val="26"/>
        </w:rPr>
      </w:pPr>
    </w:p>
    <w:p w14:paraId="5F691995" w14:textId="77777777" w:rsidR="00671B16" w:rsidRDefault="00671B16" w:rsidP="009072DC">
      <w:pPr>
        <w:outlineLvl w:val="0"/>
        <w:rPr>
          <w:rFonts w:asciiTheme="minorHAnsi" w:hAnsiTheme="minorHAnsi" w:cs="Arial"/>
          <w:b/>
          <w:color w:val="2F5496" w:themeColor="accent1" w:themeShade="BF"/>
          <w:sz w:val="26"/>
          <w:szCs w:val="26"/>
        </w:rPr>
      </w:pPr>
    </w:p>
    <w:p w14:paraId="59C31D31" w14:textId="77777777" w:rsidR="00671B16" w:rsidRDefault="00671B16" w:rsidP="009072DC">
      <w:pPr>
        <w:outlineLvl w:val="0"/>
        <w:rPr>
          <w:rFonts w:asciiTheme="minorHAnsi" w:hAnsiTheme="minorHAnsi" w:cs="Arial"/>
          <w:b/>
          <w:color w:val="2F5496" w:themeColor="accent1" w:themeShade="BF"/>
          <w:sz w:val="26"/>
          <w:szCs w:val="26"/>
        </w:rPr>
      </w:pPr>
    </w:p>
    <w:p w14:paraId="1DAED0F9" w14:textId="77777777" w:rsidR="00671B16" w:rsidRDefault="00671B16" w:rsidP="009072DC">
      <w:pPr>
        <w:outlineLvl w:val="0"/>
        <w:rPr>
          <w:rFonts w:asciiTheme="minorHAnsi" w:hAnsiTheme="minorHAnsi" w:cs="Arial"/>
          <w:b/>
          <w:color w:val="2F5496" w:themeColor="accent1" w:themeShade="BF"/>
          <w:sz w:val="26"/>
          <w:szCs w:val="26"/>
        </w:rPr>
      </w:pPr>
    </w:p>
    <w:p w14:paraId="77B8BCD2" w14:textId="77777777" w:rsidR="00671B16" w:rsidRDefault="00671B16" w:rsidP="009072DC">
      <w:pPr>
        <w:outlineLvl w:val="0"/>
        <w:rPr>
          <w:rFonts w:asciiTheme="minorHAnsi" w:hAnsiTheme="minorHAnsi" w:cs="Arial"/>
          <w:b/>
          <w:color w:val="2F5496" w:themeColor="accent1" w:themeShade="BF"/>
          <w:sz w:val="26"/>
          <w:szCs w:val="26"/>
        </w:rPr>
      </w:pPr>
    </w:p>
    <w:p w14:paraId="18505F61" w14:textId="56939B46" w:rsidR="00C8103E" w:rsidRPr="00F76098" w:rsidRDefault="00C8103E" w:rsidP="009072DC">
      <w:pPr>
        <w:outlineLvl w:val="0"/>
        <w:rPr>
          <w:rFonts w:asciiTheme="minorHAnsi" w:hAnsiTheme="minorHAnsi" w:cs="Arial"/>
          <w:b/>
          <w:color w:val="2F5496" w:themeColor="accent1" w:themeShade="BF"/>
          <w:sz w:val="26"/>
          <w:szCs w:val="26"/>
        </w:rPr>
      </w:pPr>
      <w:r w:rsidRPr="00F76098">
        <w:rPr>
          <w:rFonts w:asciiTheme="minorHAnsi" w:hAnsiTheme="minorHAnsi" w:cs="Arial"/>
          <w:b/>
          <w:color w:val="2F5496" w:themeColor="accent1" w:themeShade="BF"/>
          <w:sz w:val="26"/>
          <w:szCs w:val="26"/>
        </w:rPr>
        <w:lastRenderedPageBreak/>
        <w:t xml:space="preserve">Results </w:t>
      </w:r>
      <w:r w:rsidR="00297539" w:rsidRPr="00F76098">
        <w:rPr>
          <w:rFonts w:asciiTheme="minorHAnsi" w:hAnsiTheme="minorHAnsi" w:cs="Arial"/>
          <w:b/>
          <w:color w:val="2F5496" w:themeColor="accent1" w:themeShade="BF"/>
          <w:sz w:val="26"/>
          <w:szCs w:val="26"/>
        </w:rPr>
        <w:t>Framework</w:t>
      </w:r>
    </w:p>
    <w:p w14:paraId="39D4855A" w14:textId="04FD2E21" w:rsidR="00362620" w:rsidRDefault="00C8103E" w:rsidP="00C8103E">
      <w:pPr>
        <w:rPr>
          <w:rFonts w:asciiTheme="majorHAnsi" w:hAnsiTheme="majorHAnsi" w:cstheme="majorHAnsi"/>
        </w:rPr>
      </w:pPr>
      <w:r w:rsidRPr="00F76098">
        <w:rPr>
          <w:rFonts w:asciiTheme="majorHAnsi" w:hAnsiTheme="majorHAnsi" w:cstheme="majorHAnsi"/>
        </w:rPr>
        <w:t xml:space="preserve">The </w:t>
      </w:r>
      <w:r w:rsidR="00A32B06" w:rsidRPr="00F76098">
        <w:rPr>
          <w:rFonts w:asciiTheme="majorHAnsi" w:hAnsiTheme="majorHAnsi" w:cstheme="majorHAnsi"/>
        </w:rPr>
        <w:t>NDC Facility</w:t>
      </w:r>
      <w:r w:rsidRPr="00F76098">
        <w:rPr>
          <w:rFonts w:asciiTheme="majorHAnsi" w:hAnsiTheme="majorHAnsi" w:cstheme="majorHAnsi"/>
        </w:rPr>
        <w:t xml:space="preserve"> is aiming to achieve the following results. Applicants should indicate which of these results they intend to achieve with the support provided.</w:t>
      </w:r>
    </w:p>
    <w:p w14:paraId="7FDF5BFC" w14:textId="77777777" w:rsidR="00671B16" w:rsidRPr="00F76098" w:rsidRDefault="00671B16" w:rsidP="00C8103E">
      <w:pPr>
        <w:rPr>
          <w:rFonts w:asciiTheme="majorHAnsi" w:hAnsiTheme="majorHAnsi" w:cstheme="majorHAnsi"/>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4352"/>
        <w:gridCol w:w="3870"/>
      </w:tblGrid>
      <w:tr w:rsidR="00CA4688" w:rsidRPr="00F76098" w14:paraId="580E7FEB" w14:textId="77777777" w:rsidTr="00671B16">
        <w:tc>
          <w:tcPr>
            <w:tcW w:w="4855" w:type="dxa"/>
            <w:gridSpan w:val="2"/>
            <w:tcMar>
              <w:top w:w="0" w:type="dxa"/>
              <w:left w:w="108" w:type="dxa"/>
              <w:bottom w:w="0" w:type="dxa"/>
              <w:right w:w="108" w:type="dxa"/>
            </w:tcMar>
            <w:hideMark/>
          </w:tcPr>
          <w:p w14:paraId="0AC6848E" w14:textId="77777777" w:rsidR="00CA4688" w:rsidRPr="00671B16" w:rsidRDefault="00CA4688" w:rsidP="00B66F77">
            <w:pPr>
              <w:rPr>
                <w:rFonts w:asciiTheme="majorHAnsi" w:hAnsiTheme="majorHAnsi" w:cstheme="majorHAnsi"/>
                <w:b/>
                <w:bCs/>
              </w:rPr>
            </w:pPr>
            <w:r w:rsidRPr="00671B16">
              <w:rPr>
                <w:rFonts w:asciiTheme="majorHAnsi" w:hAnsiTheme="majorHAnsi" w:cstheme="majorHAnsi"/>
                <w:b/>
                <w:bCs/>
              </w:rPr>
              <w:t xml:space="preserve">Outputs </w:t>
            </w:r>
          </w:p>
        </w:tc>
        <w:tc>
          <w:tcPr>
            <w:tcW w:w="3870" w:type="dxa"/>
            <w:tcMar>
              <w:left w:w="58" w:type="dxa"/>
            </w:tcMar>
          </w:tcPr>
          <w:p w14:paraId="7CD7E565" w14:textId="77777777" w:rsidR="00CA4688" w:rsidRPr="00671B16" w:rsidRDefault="00CA4688" w:rsidP="00B66F77">
            <w:pPr>
              <w:rPr>
                <w:rFonts w:asciiTheme="majorHAnsi" w:hAnsiTheme="majorHAnsi" w:cstheme="majorHAnsi"/>
                <w:b/>
                <w:bCs/>
              </w:rPr>
            </w:pPr>
            <w:r w:rsidRPr="00671B16">
              <w:rPr>
                <w:rFonts w:asciiTheme="majorHAnsi" w:hAnsiTheme="majorHAnsi" w:cstheme="majorHAnsi"/>
                <w:b/>
                <w:bCs/>
              </w:rPr>
              <w:t>Indicators</w:t>
            </w:r>
          </w:p>
        </w:tc>
      </w:tr>
      <w:tr w:rsidR="00CA4688" w:rsidRPr="00F76098" w14:paraId="45226A41" w14:textId="77777777" w:rsidTr="00671B16">
        <w:tc>
          <w:tcPr>
            <w:tcW w:w="503" w:type="dxa"/>
            <w:tcMar>
              <w:top w:w="0" w:type="dxa"/>
              <w:left w:w="108" w:type="dxa"/>
              <w:bottom w:w="0" w:type="dxa"/>
              <w:right w:w="108" w:type="dxa"/>
            </w:tcMar>
            <w:hideMark/>
          </w:tcPr>
          <w:p w14:paraId="3F4E49CA" w14:textId="77777777" w:rsidR="00CA4688" w:rsidRPr="00671B16" w:rsidRDefault="00CA4688" w:rsidP="00B66F77">
            <w:pPr>
              <w:rPr>
                <w:rFonts w:asciiTheme="majorHAnsi" w:hAnsiTheme="majorHAnsi" w:cstheme="majorHAnsi"/>
              </w:rPr>
            </w:pPr>
            <w:r w:rsidRPr="00671B16">
              <w:rPr>
                <w:rFonts w:asciiTheme="majorHAnsi" w:hAnsiTheme="majorHAnsi" w:cstheme="majorHAnsi"/>
              </w:rPr>
              <w:t>1</w:t>
            </w:r>
          </w:p>
        </w:tc>
        <w:tc>
          <w:tcPr>
            <w:tcW w:w="4352" w:type="dxa"/>
            <w:tcMar>
              <w:top w:w="0" w:type="dxa"/>
              <w:left w:w="108" w:type="dxa"/>
              <w:bottom w:w="0" w:type="dxa"/>
              <w:right w:w="108" w:type="dxa"/>
            </w:tcMar>
            <w:hideMark/>
          </w:tcPr>
          <w:p w14:paraId="3971A80B" w14:textId="77777777" w:rsidR="00CA4688" w:rsidRPr="00671B16" w:rsidRDefault="00CA4688" w:rsidP="00B66F77">
            <w:pPr>
              <w:rPr>
                <w:rFonts w:asciiTheme="majorHAnsi" w:hAnsiTheme="majorHAnsi" w:cstheme="majorHAnsi"/>
              </w:rPr>
            </w:pPr>
            <w:r w:rsidRPr="00671B16">
              <w:rPr>
                <w:rFonts w:asciiTheme="majorHAnsi" w:hAnsiTheme="majorHAnsi" w:cstheme="majorHAnsi"/>
              </w:rPr>
              <w:t>Technical assistance is provided to countries to help implement efficient, climate-friendly cooling policies, standards, or programs, or for Monitoring Reporting and Verification.</w:t>
            </w:r>
          </w:p>
        </w:tc>
        <w:tc>
          <w:tcPr>
            <w:tcW w:w="3870" w:type="dxa"/>
            <w:tcMar>
              <w:left w:w="58" w:type="dxa"/>
            </w:tcMar>
          </w:tcPr>
          <w:p w14:paraId="584889C8" w14:textId="77777777" w:rsidR="00CA4688" w:rsidRPr="00671B16" w:rsidRDefault="00CA4688" w:rsidP="00B66F77">
            <w:pPr>
              <w:rPr>
                <w:rFonts w:asciiTheme="majorHAnsi" w:hAnsiTheme="majorHAnsi" w:cstheme="majorHAnsi"/>
              </w:rPr>
            </w:pPr>
            <w:r w:rsidRPr="00671B16">
              <w:rPr>
                <w:rFonts w:asciiTheme="majorHAnsi" w:hAnsiTheme="majorHAnsi" w:cstheme="majorHAnsi"/>
              </w:rPr>
              <w:t>Number of countries receiving TA to help implement cooling policies standards or programs</w:t>
            </w:r>
          </w:p>
        </w:tc>
      </w:tr>
      <w:tr w:rsidR="00CA4688" w:rsidRPr="00F76098" w14:paraId="0DC5B300" w14:textId="77777777" w:rsidTr="00671B16">
        <w:tc>
          <w:tcPr>
            <w:tcW w:w="503" w:type="dxa"/>
            <w:tcMar>
              <w:top w:w="0" w:type="dxa"/>
              <w:left w:w="108" w:type="dxa"/>
              <w:bottom w:w="0" w:type="dxa"/>
              <w:right w:w="108" w:type="dxa"/>
            </w:tcMar>
            <w:hideMark/>
          </w:tcPr>
          <w:p w14:paraId="54531388" w14:textId="77777777" w:rsidR="00CA4688" w:rsidRPr="00671B16" w:rsidRDefault="00CA4688" w:rsidP="00B66F77">
            <w:pPr>
              <w:rPr>
                <w:rFonts w:asciiTheme="majorHAnsi" w:hAnsiTheme="majorHAnsi" w:cstheme="majorHAnsi"/>
              </w:rPr>
            </w:pPr>
            <w:r w:rsidRPr="00671B16">
              <w:rPr>
                <w:rFonts w:asciiTheme="majorHAnsi" w:hAnsiTheme="majorHAnsi" w:cstheme="majorHAnsi"/>
              </w:rPr>
              <w:t>2</w:t>
            </w:r>
          </w:p>
        </w:tc>
        <w:tc>
          <w:tcPr>
            <w:tcW w:w="4352" w:type="dxa"/>
            <w:tcMar>
              <w:top w:w="0" w:type="dxa"/>
              <w:left w:w="108" w:type="dxa"/>
              <w:bottom w:w="0" w:type="dxa"/>
              <w:right w:w="108" w:type="dxa"/>
            </w:tcMar>
            <w:hideMark/>
          </w:tcPr>
          <w:p w14:paraId="12213308" w14:textId="77777777" w:rsidR="00CA4688" w:rsidRPr="00671B16" w:rsidRDefault="00CA4688" w:rsidP="00B66F77">
            <w:pPr>
              <w:rPr>
                <w:rFonts w:asciiTheme="majorHAnsi" w:hAnsiTheme="majorHAnsi" w:cstheme="majorHAnsi"/>
              </w:rPr>
            </w:pPr>
            <w:r w:rsidRPr="00671B16">
              <w:rPr>
                <w:rFonts w:asciiTheme="majorHAnsi" w:hAnsiTheme="majorHAnsi" w:cstheme="majorHAnsi"/>
              </w:rPr>
              <w:t>Efficient, climate-friendly cooling implementation projects are launched (including passive cooling projects)</w:t>
            </w:r>
          </w:p>
        </w:tc>
        <w:tc>
          <w:tcPr>
            <w:tcW w:w="3870" w:type="dxa"/>
            <w:tcMar>
              <w:left w:w="58" w:type="dxa"/>
            </w:tcMar>
          </w:tcPr>
          <w:p w14:paraId="1EAF7F98" w14:textId="77777777" w:rsidR="00CA4688" w:rsidRPr="00671B16" w:rsidRDefault="00CA4688" w:rsidP="00B66F77">
            <w:pPr>
              <w:rPr>
                <w:rFonts w:asciiTheme="majorHAnsi" w:hAnsiTheme="majorHAnsi" w:cstheme="majorHAnsi"/>
              </w:rPr>
            </w:pPr>
            <w:r w:rsidRPr="00671B16">
              <w:rPr>
                <w:rFonts w:asciiTheme="majorHAnsi" w:hAnsiTheme="majorHAnsi" w:cstheme="majorHAnsi"/>
              </w:rPr>
              <w:t>Number of projects launched</w:t>
            </w:r>
          </w:p>
        </w:tc>
      </w:tr>
      <w:tr w:rsidR="00CA4688" w:rsidRPr="00F76098" w14:paraId="02EFAF4B" w14:textId="77777777" w:rsidTr="00671B16">
        <w:tc>
          <w:tcPr>
            <w:tcW w:w="503" w:type="dxa"/>
            <w:tcMar>
              <w:top w:w="0" w:type="dxa"/>
              <w:left w:w="108" w:type="dxa"/>
              <w:bottom w:w="0" w:type="dxa"/>
              <w:right w:w="108" w:type="dxa"/>
            </w:tcMar>
            <w:hideMark/>
          </w:tcPr>
          <w:p w14:paraId="7470BC59" w14:textId="77777777" w:rsidR="00CA4688" w:rsidRPr="00671B16" w:rsidRDefault="00CA4688" w:rsidP="00B66F77">
            <w:pPr>
              <w:rPr>
                <w:rFonts w:asciiTheme="majorHAnsi" w:hAnsiTheme="majorHAnsi" w:cstheme="majorHAnsi"/>
              </w:rPr>
            </w:pPr>
            <w:r w:rsidRPr="00671B16">
              <w:rPr>
                <w:rFonts w:asciiTheme="majorHAnsi" w:hAnsiTheme="majorHAnsi" w:cstheme="majorHAnsi"/>
              </w:rPr>
              <w:t>3</w:t>
            </w:r>
          </w:p>
        </w:tc>
        <w:tc>
          <w:tcPr>
            <w:tcW w:w="4352" w:type="dxa"/>
            <w:tcMar>
              <w:top w:w="0" w:type="dxa"/>
              <w:left w:w="108" w:type="dxa"/>
              <w:bottom w:w="0" w:type="dxa"/>
              <w:right w:w="108" w:type="dxa"/>
            </w:tcMar>
            <w:hideMark/>
          </w:tcPr>
          <w:p w14:paraId="23F688C3" w14:textId="77777777" w:rsidR="00CA4688" w:rsidRPr="00671B16" w:rsidRDefault="00CA4688" w:rsidP="00B66F77">
            <w:pPr>
              <w:rPr>
                <w:rFonts w:asciiTheme="majorHAnsi" w:hAnsiTheme="majorHAnsi" w:cstheme="majorHAnsi"/>
              </w:rPr>
            </w:pPr>
            <w:r w:rsidRPr="00671B16">
              <w:rPr>
                <w:rFonts w:asciiTheme="majorHAnsi" w:hAnsiTheme="majorHAnsi" w:cstheme="majorHAnsi"/>
              </w:rPr>
              <w:t xml:space="preserve">Proposals for additional public/private/philanthropic funding for efficient, climate-friendly cooling programs are written with support from K-CEP’s NDC Support Facility </w:t>
            </w:r>
          </w:p>
          <w:p w14:paraId="43E96001" w14:textId="77777777" w:rsidR="00CA4688" w:rsidRPr="00671B16" w:rsidRDefault="00CA4688" w:rsidP="00B66F77">
            <w:pPr>
              <w:rPr>
                <w:rFonts w:asciiTheme="majorHAnsi" w:hAnsiTheme="majorHAnsi" w:cstheme="majorHAnsi"/>
              </w:rPr>
            </w:pPr>
          </w:p>
        </w:tc>
        <w:tc>
          <w:tcPr>
            <w:tcW w:w="3870" w:type="dxa"/>
            <w:tcMar>
              <w:left w:w="58" w:type="dxa"/>
            </w:tcMar>
          </w:tcPr>
          <w:p w14:paraId="6B14E4EC" w14:textId="77777777" w:rsidR="00CA4688" w:rsidRPr="00671B16" w:rsidRDefault="00CA4688" w:rsidP="00B66F77">
            <w:pPr>
              <w:rPr>
                <w:rFonts w:asciiTheme="majorHAnsi" w:hAnsiTheme="majorHAnsi" w:cstheme="majorHAnsi"/>
              </w:rPr>
            </w:pPr>
            <w:r w:rsidRPr="00671B16">
              <w:rPr>
                <w:rFonts w:asciiTheme="majorHAnsi" w:hAnsiTheme="majorHAnsi" w:cstheme="majorHAnsi"/>
              </w:rPr>
              <w:t>Number of proposals written</w:t>
            </w:r>
          </w:p>
        </w:tc>
      </w:tr>
      <w:tr w:rsidR="00CA4688" w:rsidRPr="00F76098" w14:paraId="1668979A" w14:textId="77777777" w:rsidTr="00671B16">
        <w:tc>
          <w:tcPr>
            <w:tcW w:w="4855" w:type="dxa"/>
            <w:gridSpan w:val="2"/>
            <w:tcMar>
              <w:top w:w="0" w:type="dxa"/>
              <w:left w:w="108" w:type="dxa"/>
              <w:bottom w:w="0" w:type="dxa"/>
              <w:right w:w="108" w:type="dxa"/>
            </w:tcMar>
            <w:hideMark/>
          </w:tcPr>
          <w:p w14:paraId="40247C74" w14:textId="77777777" w:rsidR="00CA4688" w:rsidRPr="00671B16" w:rsidRDefault="00CA4688" w:rsidP="00B66F77">
            <w:pPr>
              <w:rPr>
                <w:rFonts w:asciiTheme="majorHAnsi" w:hAnsiTheme="majorHAnsi" w:cstheme="majorHAnsi"/>
                <w:b/>
                <w:bCs/>
              </w:rPr>
            </w:pPr>
            <w:r w:rsidRPr="00671B16">
              <w:rPr>
                <w:rFonts w:asciiTheme="majorHAnsi" w:hAnsiTheme="majorHAnsi" w:cstheme="majorHAnsi"/>
                <w:b/>
                <w:bCs/>
              </w:rPr>
              <w:t xml:space="preserve">Outcomes </w:t>
            </w:r>
          </w:p>
        </w:tc>
        <w:tc>
          <w:tcPr>
            <w:tcW w:w="3870" w:type="dxa"/>
            <w:tcMar>
              <w:left w:w="58" w:type="dxa"/>
            </w:tcMar>
          </w:tcPr>
          <w:p w14:paraId="52C74E6D" w14:textId="77777777" w:rsidR="00CA4688" w:rsidRPr="00671B16" w:rsidRDefault="00CA4688" w:rsidP="00B66F77">
            <w:pPr>
              <w:rPr>
                <w:rFonts w:asciiTheme="majorHAnsi" w:hAnsiTheme="majorHAnsi" w:cstheme="majorHAnsi"/>
                <w:b/>
                <w:bCs/>
              </w:rPr>
            </w:pPr>
            <w:r w:rsidRPr="00671B16">
              <w:rPr>
                <w:rFonts w:asciiTheme="majorHAnsi" w:hAnsiTheme="majorHAnsi" w:cstheme="majorHAnsi"/>
                <w:b/>
                <w:bCs/>
              </w:rPr>
              <w:t>Indicators</w:t>
            </w:r>
          </w:p>
        </w:tc>
      </w:tr>
      <w:tr w:rsidR="00CA4688" w:rsidRPr="00F76098" w14:paraId="35F277CE" w14:textId="77777777" w:rsidTr="00671B16">
        <w:trPr>
          <w:trHeight w:val="3869"/>
        </w:trPr>
        <w:tc>
          <w:tcPr>
            <w:tcW w:w="503" w:type="dxa"/>
            <w:tcMar>
              <w:top w:w="0" w:type="dxa"/>
              <w:left w:w="108" w:type="dxa"/>
              <w:bottom w:w="0" w:type="dxa"/>
              <w:right w:w="108" w:type="dxa"/>
            </w:tcMar>
            <w:hideMark/>
          </w:tcPr>
          <w:p w14:paraId="458CAC9C" w14:textId="77777777" w:rsidR="00CA4688" w:rsidRPr="00671B16" w:rsidRDefault="00CA4688" w:rsidP="00B66F77">
            <w:pPr>
              <w:rPr>
                <w:rFonts w:asciiTheme="majorHAnsi" w:hAnsiTheme="majorHAnsi" w:cstheme="majorHAnsi"/>
              </w:rPr>
            </w:pPr>
            <w:r w:rsidRPr="00671B16">
              <w:rPr>
                <w:rFonts w:asciiTheme="majorHAnsi" w:hAnsiTheme="majorHAnsi" w:cstheme="majorHAnsi"/>
              </w:rPr>
              <w:t>1</w:t>
            </w:r>
          </w:p>
        </w:tc>
        <w:tc>
          <w:tcPr>
            <w:tcW w:w="4352" w:type="dxa"/>
            <w:tcMar>
              <w:top w:w="0" w:type="dxa"/>
              <w:left w:w="108" w:type="dxa"/>
              <w:bottom w:w="0" w:type="dxa"/>
              <w:right w:w="108" w:type="dxa"/>
            </w:tcMar>
            <w:hideMark/>
          </w:tcPr>
          <w:p w14:paraId="40C6C951" w14:textId="77777777" w:rsidR="00CA4688" w:rsidRPr="00671B16" w:rsidRDefault="00CA4688" w:rsidP="00B66F77">
            <w:pPr>
              <w:rPr>
                <w:rFonts w:asciiTheme="majorHAnsi" w:hAnsiTheme="majorHAnsi" w:cstheme="majorHAnsi"/>
              </w:rPr>
            </w:pPr>
            <w:r w:rsidRPr="00671B16">
              <w:rPr>
                <w:rFonts w:asciiTheme="majorHAnsi" w:hAnsiTheme="majorHAnsi" w:cstheme="majorHAnsi"/>
              </w:rPr>
              <w:t>National or sub-national governments propose, adopt, or implement best practice</w:t>
            </w:r>
            <w:r w:rsidRPr="00671B16">
              <w:rPr>
                <w:rFonts w:asciiTheme="majorHAnsi" w:hAnsiTheme="majorHAnsi" w:cstheme="majorHAnsi"/>
                <w:color w:val="FF0000"/>
              </w:rPr>
              <w:t xml:space="preserve"> </w:t>
            </w:r>
            <w:r w:rsidRPr="00671B16">
              <w:rPr>
                <w:rFonts w:asciiTheme="majorHAnsi" w:hAnsiTheme="majorHAnsi" w:cstheme="majorHAnsi"/>
              </w:rPr>
              <w:t xml:space="preserve">cooling policies, standards, or programs. </w:t>
            </w:r>
          </w:p>
        </w:tc>
        <w:tc>
          <w:tcPr>
            <w:tcW w:w="3870" w:type="dxa"/>
            <w:tcMar>
              <w:left w:w="58" w:type="dxa"/>
            </w:tcMar>
          </w:tcPr>
          <w:p w14:paraId="252610CE" w14:textId="77777777" w:rsidR="00CA4688" w:rsidRPr="00671B16" w:rsidRDefault="00CA4688" w:rsidP="00B66F77">
            <w:pPr>
              <w:pStyle w:val="NormalWeb"/>
              <w:spacing w:before="0" w:beforeAutospacing="0"/>
              <w:ind w:right="144"/>
              <w:rPr>
                <w:rFonts w:asciiTheme="majorHAnsi" w:hAnsiTheme="majorHAnsi" w:cstheme="majorHAnsi"/>
              </w:rPr>
            </w:pPr>
            <w:r w:rsidRPr="00671B16">
              <w:rPr>
                <w:rFonts w:asciiTheme="majorHAnsi" w:hAnsiTheme="majorHAnsi" w:cstheme="majorHAnsi"/>
                <w:color w:val="000000"/>
                <w:sz w:val="22"/>
                <w:szCs w:val="22"/>
              </w:rPr>
              <w:t>O1.1: # of countries/jurisdictions that propose, adopt, or implement best practice cooling policies, standards, or programs.</w:t>
            </w:r>
          </w:p>
          <w:p w14:paraId="405F6349" w14:textId="77777777" w:rsidR="00CA4688" w:rsidRPr="00671B16" w:rsidRDefault="00CA4688" w:rsidP="00B66F77">
            <w:pPr>
              <w:pStyle w:val="NormalWeb"/>
              <w:spacing w:before="0" w:beforeAutospacing="0"/>
              <w:ind w:right="144"/>
              <w:rPr>
                <w:rFonts w:asciiTheme="majorHAnsi" w:hAnsiTheme="majorHAnsi" w:cstheme="majorHAnsi"/>
              </w:rPr>
            </w:pPr>
            <w:r w:rsidRPr="00671B16">
              <w:rPr>
                <w:rFonts w:asciiTheme="majorHAnsi" w:hAnsiTheme="majorHAnsi" w:cstheme="majorHAnsi"/>
                <w:color w:val="000000"/>
                <w:sz w:val="22"/>
                <w:szCs w:val="22"/>
              </w:rPr>
              <w:t>O1.2: # of best practice cooling policies, standards, or programs proposed, adopted, or implemented.</w:t>
            </w:r>
          </w:p>
          <w:p w14:paraId="4F912E44" w14:textId="09EDDB27" w:rsidR="00CA4688" w:rsidRPr="00671B16" w:rsidRDefault="00CA4688" w:rsidP="00671B16">
            <w:pPr>
              <w:pStyle w:val="NormalWeb"/>
              <w:spacing w:before="0" w:beforeAutospacing="0"/>
              <w:ind w:right="144"/>
              <w:rPr>
                <w:rFonts w:asciiTheme="majorHAnsi" w:hAnsiTheme="majorHAnsi" w:cstheme="majorHAnsi"/>
                <w:color w:val="000000"/>
                <w:sz w:val="22"/>
                <w:szCs w:val="22"/>
              </w:rPr>
            </w:pPr>
            <w:r w:rsidRPr="00671B16">
              <w:rPr>
                <w:rFonts w:asciiTheme="majorHAnsi" w:hAnsiTheme="majorHAnsi" w:cstheme="majorHAnsi"/>
                <w:color w:val="000000"/>
                <w:sz w:val="22"/>
                <w:szCs w:val="22"/>
              </w:rPr>
              <w:t>O1.3: # of policies, programs, or standards that are more stringent or implemented faster than would otherwise have been the case without K-CEP support.</w:t>
            </w:r>
          </w:p>
        </w:tc>
      </w:tr>
      <w:tr w:rsidR="00CA4688" w:rsidRPr="00F76098" w14:paraId="50E82D89" w14:textId="77777777" w:rsidTr="00671B16">
        <w:trPr>
          <w:trHeight w:val="1160"/>
        </w:trPr>
        <w:tc>
          <w:tcPr>
            <w:tcW w:w="503" w:type="dxa"/>
            <w:tcMar>
              <w:top w:w="0" w:type="dxa"/>
              <w:left w:w="108" w:type="dxa"/>
              <w:bottom w:w="0" w:type="dxa"/>
              <w:right w:w="108" w:type="dxa"/>
            </w:tcMar>
          </w:tcPr>
          <w:p w14:paraId="31EAE451" w14:textId="77777777" w:rsidR="00CA4688" w:rsidRPr="00671B16" w:rsidRDefault="00CA4688" w:rsidP="00B66F77">
            <w:pPr>
              <w:rPr>
                <w:rFonts w:asciiTheme="majorHAnsi" w:hAnsiTheme="majorHAnsi" w:cstheme="majorHAnsi"/>
              </w:rPr>
            </w:pPr>
            <w:r w:rsidRPr="00671B16">
              <w:rPr>
                <w:rFonts w:asciiTheme="majorHAnsi" w:hAnsiTheme="majorHAnsi" w:cstheme="majorHAnsi"/>
              </w:rPr>
              <w:t>2</w:t>
            </w:r>
          </w:p>
        </w:tc>
        <w:tc>
          <w:tcPr>
            <w:tcW w:w="4352" w:type="dxa"/>
            <w:tcMar>
              <w:top w:w="0" w:type="dxa"/>
              <w:left w:w="108" w:type="dxa"/>
              <w:bottom w:w="0" w:type="dxa"/>
              <w:right w:w="108" w:type="dxa"/>
            </w:tcMar>
          </w:tcPr>
          <w:p w14:paraId="1B45C009" w14:textId="77777777" w:rsidR="00CA4688" w:rsidRPr="00671B16" w:rsidRDefault="00CA4688" w:rsidP="00B66F77">
            <w:pPr>
              <w:rPr>
                <w:rFonts w:asciiTheme="majorHAnsi" w:hAnsiTheme="majorHAnsi" w:cstheme="majorHAnsi"/>
              </w:rPr>
            </w:pPr>
            <w:r w:rsidRPr="00671B16">
              <w:rPr>
                <w:rFonts w:asciiTheme="majorHAnsi" w:hAnsiTheme="majorHAnsi" w:cstheme="majorHAnsi"/>
              </w:rPr>
              <w:t>Countries add efficient, climate-friendly cooling commitments to their enhanced NDCs</w:t>
            </w:r>
          </w:p>
        </w:tc>
        <w:tc>
          <w:tcPr>
            <w:tcW w:w="3870" w:type="dxa"/>
            <w:tcMar>
              <w:left w:w="58" w:type="dxa"/>
            </w:tcMar>
          </w:tcPr>
          <w:p w14:paraId="5DE4CD1E" w14:textId="77777777" w:rsidR="00CA4688" w:rsidRPr="00671B16" w:rsidRDefault="00CA4688" w:rsidP="00B66F77">
            <w:pPr>
              <w:pStyle w:val="NormalWeb"/>
              <w:spacing w:before="0" w:beforeAutospacing="0"/>
              <w:ind w:right="144"/>
              <w:rPr>
                <w:rFonts w:asciiTheme="majorHAnsi" w:hAnsiTheme="majorHAnsi" w:cstheme="majorHAnsi"/>
                <w:color w:val="000000"/>
                <w:sz w:val="22"/>
                <w:szCs w:val="22"/>
              </w:rPr>
            </w:pPr>
            <w:r w:rsidRPr="00671B16">
              <w:rPr>
                <w:rFonts w:asciiTheme="majorHAnsi" w:hAnsiTheme="majorHAnsi" w:cstheme="majorHAnsi"/>
                <w:color w:val="000000"/>
                <w:sz w:val="22"/>
                <w:szCs w:val="22"/>
              </w:rPr>
              <w:t xml:space="preserve">O1.3: # of countries that add efficient, climate-friendly cooling policies, standards, </w:t>
            </w:r>
            <w:proofErr w:type="gramStart"/>
            <w:r w:rsidRPr="00671B16">
              <w:rPr>
                <w:rFonts w:asciiTheme="majorHAnsi" w:hAnsiTheme="majorHAnsi" w:cstheme="majorHAnsi"/>
                <w:color w:val="000000"/>
                <w:sz w:val="22"/>
                <w:szCs w:val="22"/>
              </w:rPr>
              <w:t>programs</w:t>
            </w:r>
            <w:proofErr w:type="gramEnd"/>
            <w:r w:rsidRPr="00671B16">
              <w:rPr>
                <w:rFonts w:asciiTheme="majorHAnsi" w:hAnsiTheme="majorHAnsi" w:cstheme="majorHAnsi"/>
                <w:color w:val="000000"/>
                <w:sz w:val="22"/>
                <w:szCs w:val="22"/>
              </w:rPr>
              <w:t xml:space="preserve"> or commitments to their NDC </w:t>
            </w:r>
          </w:p>
        </w:tc>
      </w:tr>
      <w:tr w:rsidR="00CA4688" w:rsidRPr="005E78D3" w14:paraId="6790BF0A" w14:textId="77777777" w:rsidTr="00671B16">
        <w:tc>
          <w:tcPr>
            <w:tcW w:w="503" w:type="dxa"/>
            <w:tcMar>
              <w:top w:w="0" w:type="dxa"/>
              <w:left w:w="108" w:type="dxa"/>
              <w:bottom w:w="0" w:type="dxa"/>
              <w:right w:w="108" w:type="dxa"/>
            </w:tcMar>
          </w:tcPr>
          <w:p w14:paraId="7627B450" w14:textId="0DC715EB" w:rsidR="00CA4688" w:rsidRPr="00671B16" w:rsidRDefault="00CA4688" w:rsidP="00B66F77">
            <w:pPr>
              <w:rPr>
                <w:rFonts w:asciiTheme="majorHAnsi" w:hAnsiTheme="majorHAnsi" w:cstheme="majorHAnsi"/>
              </w:rPr>
            </w:pPr>
            <w:r w:rsidRPr="00671B16">
              <w:rPr>
                <w:rFonts w:asciiTheme="majorHAnsi" w:hAnsiTheme="majorHAnsi" w:cstheme="majorHAnsi"/>
              </w:rPr>
              <w:t>3</w:t>
            </w:r>
          </w:p>
        </w:tc>
        <w:tc>
          <w:tcPr>
            <w:tcW w:w="4352" w:type="dxa"/>
            <w:tcMar>
              <w:top w:w="0" w:type="dxa"/>
              <w:left w:w="108" w:type="dxa"/>
              <w:bottom w:w="0" w:type="dxa"/>
              <w:right w:w="108" w:type="dxa"/>
            </w:tcMar>
          </w:tcPr>
          <w:p w14:paraId="6C3D4F34" w14:textId="77777777" w:rsidR="00CA4688" w:rsidRPr="00671B16" w:rsidRDefault="00CA4688" w:rsidP="00B66F77">
            <w:pPr>
              <w:rPr>
                <w:rFonts w:asciiTheme="majorHAnsi" w:hAnsiTheme="majorHAnsi" w:cstheme="majorHAnsi"/>
              </w:rPr>
            </w:pPr>
            <w:r w:rsidRPr="00671B16">
              <w:rPr>
                <w:rFonts w:asciiTheme="majorHAnsi" w:hAnsiTheme="majorHAnsi" w:cstheme="majorHAnsi"/>
              </w:rPr>
              <w:t>Increased access to efficient, climate-friendly cooling, especially for the most at risk</w:t>
            </w:r>
          </w:p>
        </w:tc>
        <w:tc>
          <w:tcPr>
            <w:tcW w:w="3870" w:type="dxa"/>
            <w:tcMar>
              <w:left w:w="58" w:type="dxa"/>
            </w:tcMar>
          </w:tcPr>
          <w:p w14:paraId="1200DC77" w14:textId="77777777" w:rsidR="00671B16" w:rsidRPr="00671B16" w:rsidRDefault="00CA4688" w:rsidP="00B66F77">
            <w:pPr>
              <w:rPr>
                <w:rFonts w:asciiTheme="majorHAnsi" w:eastAsia="Times New Roman" w:hAnsiTheme="majorHAnsi" w:cstheme="majorHAnsi"/>
                <w:color w:val="000000"/>
                <w:szCs w:val="22"/>
              </w:rPr>
            </w:pPr>
            <w:r w:rsidRPr="00671B16">
              <w:rPr>
                <w:rFonts w:asciiTheme="majorHAnsi" w:eastAsia="Times New Roman" w:hAnsiTheme="majorHAnsi" w:cstheme="majorHAnsi"/>
                <w:szCs w:val="22"/>
              </w:rPr>
              <w:t>O2.1</w:t>
            </w:r>
            <w:r w:rsidRPr="00671B16">
              <w:rPr>
                <w:rFonts w:asciiTheme="majorHAnsi" w:eastAsia="Times New Roman" w:hAnsiTheme="majorHAnsi" w:cstheme="majorHAnsi"/>
                <w:sz w:val="24"/>
              </w:rPr>
              <w:t xml:space="preserve"> </w:t>
            </w:r>
            <w:r w:rsidRPr="00671B16">
              <w:rPr>
                <w:rFonts w:asciiTheme="majorHAnsi" w:eastAsia="Times New Roman" w:hAnsiTheme="majorHAnsi" w:cstheme="majorHAnsi"/>
                <w:color w:val="000000"/>
                <w:szCs w:val="22"/>
              </w:rPr>
              <w:t xml:space="preserve"># of policies or programs proposed, </w:t>
            </w:r>
            <w:proofErr w:type="gramStart"/>
            <w:r w:rsidRPr="00671B16">
              <w:rPr>
                <w:rFonts w:asciiTheme="majorHAnsi" w:eastAsia="Times New Roman" w:hAnsiTheme="majorHAnsi" w:cstheme="majorHAnsi"/>
                <w:color w:val="000000"/>
                <w:szCs w:val="22"/>
              </w:rPr>
              <w:t>adopted</w:t>
            </w:r>
            <w:proofErr w:type="gramEnd"/>
            <w:r w:rsidRPr="00671B16">
              <w:rPr>
                <w:rFonts w:asciiTheme="majorHAnsi" w:eastAsia="Times New Roman" w:hAnsiTheme="majorHAnsi" w:cstheme="majorHAnsi"/>
                <w:color w:val="000000"/>
                <w:szCs w:val="22"/>
              </w:rPr>
              <w:t xml:space="preserve"> or implemented at national or sub-national level that target increasing access to cooling for at risk populations.</w:t>
            </w:r>
          </w:p>
          <w:p w14:paraId="12875D96" w14:textId="09B57973" w:rsidR="00CA4688" w:rsidRPr="00671B16" w:rsidRDefault="00CA4688" w:rsidP="00B66F77">
            <w:pPr>
              <w:rPr>
                <w:rFonts w:asciiTheme="majorHAnsi" w:hAnsiTheme="majorHAnsi" w:cstheme="majorHAnsi"/>
              </w:rPr>
            </w:pPr>
            <w:r w:rsidRPr="00671B16">
              <w:rPr>
                <w:rFonts w:asciiTheme="majorHAnsi" w:hAnsiTheme="majorHAnsi" w:cstheme="majorHAnsi"/>
              </w:rPr>
              <w:t>O2.2 Number of people with increased access to efficient, climate-friendly cooling.</w:t>
            </w:r>
          </w:p>
        </w:tc>
      </w:tr>
    </w:tbl>
    <w:p w14:paraId="2B8F376F" w14:textId="77777777" w:rsidR="006B6218" w:rsidRDefault="006B6218" w:rsidP="009072DC">
      <w:pPr>
        <w:outlineLvl w:val="0"/>
        <w:rPr>
          <w:rFonts w:asciiTheme="minorHAnsi" w:hAnsiTheme="minorHAnsi" w:cs="Arial"/>
          <w:b/>
          <w:color w:val="2F5496" w:themeColor="accent1" w:themeShade="BF"/>
          <w:sz w:val="26"/>
          <w:szCs w:val="26"/>
        </w:rPr>
      </w:pPr>
    </w:p>
    <w:p w14:paraId="0223CFF6" w14:textId="482AC332" w:rsidR="00630E2C" w:rsidRPr="00BC1602" w:rsidRDefault="00630E2C" w:rsidP="009072DC">
      <w:pPr>
        <w:outlineLvl w:val="0"/>
        <w:rPr>
          <w:rFonts w:asciiTheme="minorHAnsi" w:hAnsiTheme="minorHAnsi" w:cs="Arial"/>
          <w:b/>
          <w:color w:val="2F5496" w:themeColor="accent1" w:themeShade="BF"/>
          <w:sz w:val="26"/>
          <w:szCs w:val="26"/>
        </w:rPr>
      </w:pPr>
      <w:r w:rsidRPr="00BC1602">
        <w:rPr>
          <w:rFonts w:asciiTheme="minorHAnsi" w:hAnsiTheme="minorHAnsi" w:cs="Arial"/>
          <w:b/>
          <w:color w:val="2F5496" w:themeColor="accent1" w:themeShade="BF"/>
          <w:sz w:val="26"/>
          <w:szCs w:val="26"/>
        </w:rPr>
        <w:t>Timing</w:t>
      </w:r>
    </w:p>
    <w:p w14:paraId="32EDD3F4" w14:textId="12C08A77" w:rsidR="00630E2C" w:rsidRPr="00BC1602" w:rsidRDefault="003E5E99" w:rsidP="00630E2C">
      <w:pPr>
        <w:rPr>
          <w:rFonts w:ascii="Calibri Light" w:hAnsi="Calibri Light" w:cs="Arial"/>
          <w:szCs w:val="22"/>
        </w:rPr>
      </w:pPr>
      <w:r w:rsidRPr="00BC1602">
        <w:rPr>
          <w:rFonts w:ascii="Calibri Light" w:hAnsi="Calibri Light" w:cs="Arial"/>
          <w:szCs w:val="22"/>
        </w:rPr>
        <w:t xml:space="preserve">All activities and deliverables </w:t>
      </w:r>
      <w:r w:rsidR="00630E2C" w:rsidRPr="00BC1602">
        <w:rPr>
          <w:rFonts w:ascii="Calibri Light" w:hAnsi="Calibri Light" w:cs="Arial"/>
          <w:szCs w:val="22"/>
        </w:rPr>
        <w:t xml:space="preserve">should be </w:t>
      </w:r>
      <w:r w:rsidRPr="00BC1602">
        <w:rPr>
          <w:rFonts w:ascii="Calibri Light" w:hAnsi="Calibri Light" w:cs="Arial"/>
          <w:szCs w:val="22"/>
        </w:rPr>
        <w:t xml:space="preserve">completed within </w:t>
      </w:r>
      <w:r w:rsidR="00CC4C62" w:rsidRPr="00BC1602">
        <w:rPr>
          <w:rFonts w:ascii="Calibri Light" w:hAnsi="Calibri Light" w:cs="Arial"/>
          <w:szCs w:val="22"/>
        </w:rPr>
        <w:t>three</w:t>
      </w:r>
      <w:r w:rsidRPr="00BC1602">
        <w:rPr>
          <w:rFonts w:ascii="Calibri Light" w:hAnsi="Calibri Light" w:cs="Arial"/>
          <w:szCs w:val="22"/>
        </w:rPr>
        <w:t xml:space="preserve"> years </w:t>
      </w:r>
      <w:r w:rsidR="00A56979" w:rsidRPr="00BC1602">
        <w:rPr>
          <w:rFonts w:ascii="Calibri Light" w:hAnsi="Calibri Light" w:cs="Arial"/>
          <w:szCs w:val="22"/>
        </w:rPr>
        <w:t xml:space="preserve">or less </w:t>
      </w:r>
      <w:r w:rsidRPr="00BC1602">
        <w:rPr>
          <w:rFonts w:ascii="Calibri Light" w:hAnsi="Calibri Light" w:cs="Arial"/>
          <w:szCs w:val="22"/>
        </w:rPr>
        <w:t>of</w:t>
      </w:r>
      <w:r w:rsidR="00630E2C" w:rsidRPr="00BC1602">
        <w:rPr>
          <w:rFonts w:ascii="Calibri Light" w:hAnsi="Calibri Light" w:cs="Arial"/>
          <w:szCs w:val="22"/>
        </w:rPr>
        <w:t xml:space="preserve"> </w:t>
      </w:r>
      <w:r w:rsidR="00CC4C62" w:rsidRPr="00BC1602">
        <w:rPr>
          <w:rFonts w:ascii="Calibri Light" w:hAnsi="Calibri Light" w:cs="Arial"/>
          <w:szCs w:val="22"/>
        </w:rPr>
        <w:t xml:space="preserve">the grant award or </w:t>
      </w:r>
      <w:r w:rsidR="00630E2C" w:rsidRPr="00BC1602">
        <w:rPr>
          <w:rFonts w:ascii="Calibri Light" w:hAnsi="Calibri Light" w:cs="Arial"/>
          <w:szCs w:val="22"/>
        </w:rPr>
        <w:t xml:space="preserve">contract </w:t>
      </w:r>
      <w:r w:rsidR="00CC4C62" w:rsidRPr="00BC1602">
        <w:rPr>
          <w:rFonts w:ascii="Calibri Light" w:hAnsi="Calibri Light" w:cs="Arial"/>
          <w:szCs w:val="22"/>
        </w:rPr>
        <w:t>execution</w:t>
      </w:r>
      <w:r w:rsidRPr="00BC1602">
        <w:rPr>
          <w:rFonts w:ascii="Calibri Light" w:hAnsi="Calibri Light" w:cs="Arial"/>
          <w:szCs w:val="22"/>
        </w:rPr>
        <w:t>.</w:t>
      </w:r>
      <w:r w:rsidR="00385FEA" w:rsidRPr="00BC1602">
        <w:rPr>
          <w:rFonts w:ascii="Calibri Light" w:hAnsi="Calibri Light" w:cs="Arial"/>
          <w:szCs w:val="22"/>
        </w:rPr>
        <w:t xml:space="preserve"> </w:t>
      </w:r>
      <w:r w:rsidR="004869C7" w:rsidRPr="00BC1602">
        <w:rPr>
          <w:rFonts w:ascii="Calibri Light" w:hAnsi="Calibri Light" w:cs="Arial"/>
          <w:szCs w:val="22"/>
        </w:rPr>
        <w:t>Support will be awarded for activities to be undertaken between 2021 and 2023.</w:t>
      </w:r>
      <w:r w:rsidR="0007019B" w:rsidRPr="00BC1602">
        <w:rPr>
          <w:rFonts w:ascii="Calibri Light" w:hAnsi="Calibri Light" w:cs="Arial"/>
          <w:szCs w:val="22"/>
        </w:rPr>
        <w:t xml:space="preserve"> Tranche payments will be made based on the completion of program/project milestones.</w:t>
      </w:r>
    </w:p>
    <w:p w14:paraId="68E90B56" w14:textId="77777777" w:rsidR="00630E2C" w:rsidRPr="00BC1602" w:rsidRDefault="00630E2C" w:rsidP="00630E2C">
      <w:pPr>
        <w:rPr>
          <w:rFonts w:asciiTheme="minorHAnsi" w:hAnsiTheme="minorHAnsi" w:cs="Arial"/>
          <w:szCs w:val="22"/>
        </w:rPr>
      </w:pPr>
    </w:p>
    <w:p w14:paraId="5579649F" w14:textId="2D1615C2" w:rsidR="00080635" w:rsidRPr="00BC1602" w:rsidRDefault="004128E1" w:rsidP="00080635">
      <w:pPr>
        <w:pStyle w:val="Heading2"/>
        <w:rPr>
          <w:rFonts w:asciiTheme="minorHAnsi" w:eastAsia="Calibri" w:hAnsiTheme="minorHAnsi" w:cs="Arial"/>
          <w:b/>
        </w:rPr>
      </w:pPr>
      <w:r w:rsidRPr="00BC1602">
        <w:rPr>
          <w:rFonts w:asciiTheme="minorHAnsi" w:eastAsia="Calibri" w:hAnsiTheme="minorHAnsi" w:cs="Arial"/>
          <w:b/>
        </w:rPr>
        <w:t>Proposal</w:t>
      </w:r>
      <w:r w:rsidR="0041785C" w:rsidRPr="00BC1602">
        <w:rPr>
          <w:rFonts w:asciiTheme="minorHAnsi" w:eastAsia="Calibri" w:hAnsiTheme="minorHAnsi" w:cs="Arial"/>
          <w:b/>
        </w:rPr>
        <w:t xml:space="preserve"> deadline</w:t>
      </w:r>
      <w:r w:rsidR="00CC73B2" w:rsidRPr="00BC1602">
        <w:rPr>
          <w:rFonts w:asciiTheme="minorHAnsi" w:eastAsia="Calibri" w:hAnsiTheme="minorHAnsi" w:cs="Arial"/>
          <w:b/>
        </w:rPr>
        <w:t>s</w:t>
      </w:r>
      <w:r w:rsidR="005B0F83" w:rsidRPr="00BC1602">
        <w:rPr>
          <w:rFonts w:asciiTheme="minorHAnsi" w:eastAsia="Calibri" w:hAnsiTheme="minorHAnsi" w:cs="Arial"/>
          <w:b/>
        </w:rPr>
        <w:t xml:space="preserve"> and process</w:t>
      </w:r>
      <w:r w:rsidR="0041785C" w:rsidRPr="00BC1602">
        <w:rPr>
          <w:rFonts w:asciiTheme="minorHAnsi" w:eastAsia="Calibri" w:hAnsiTheme="minorHAnsi" w:cs="Arial"/>
          <w:b/>
        </w:rPr>
        <w:t>:</w:t>
      </w:r>
    </w:p>
    <w:p w14:paraId="2CE86488" w14:textId="77777777" w:rsidR="000B0552" w:rsidRPr="00BC1602" w:rsidRDefault="000B0552" w:rsidP="000B0552">
      <w:pPr>
        <w:rPr>
          <w:rFonts w:ascii="Calibri Light" w:hAnsi="Calibri Light" w:cs="Arial"/>
          <w:b/>
          <w:szCs w:val="22"/>
        </w:rPr>
      </w:pPr>
      <w:r w:rsidRPr="00BC1602">
        <w:rPr>
          <w:rFonts w:ascii="Calibri Light" w:hAnsi="Calibri Light" w:cs="Arial"/>
          <w:b/>
          <w:szCs w:val="22"/>
        </w:rPr>
        <w:t>Launch Webinar: January 28</w:t>
      </w:r>
      <w:r w:rsidRPr="00BC1602">
        <w:rPr>
          <w:rFonts w:ascii="Calibri Light" w:hAnsi="Calibri Light" w:cs="Arial"/>
          <w:b/>
          <w:szCs w:val="22"/>
          <w:vertAlign w:val="superscript"/>
        </w:rPr>
        <w:t>th</w:t>
      </w:r>
      <w:r w:rsidRPr="00BC1602">
        <w:rPr>
          <w:rFonts w:ascii="Calibri Light" w:hAnsi="Calibri Light" w:cs="Arial"/>
          <w:b/>
          <w:szCs w:val="22"/>
        </w:rPr>
        <w:t>, 2020</w:t>
      </w:r>
    </w:p>
    <w:p w14:paraId="6A659217" w14:textId="7EE841BF" w:rsidR="000B0552" w:rsidRPr="00BC1602" w:rsidRDefault="000B0552" w:rsidP="000B0552">
      <w:pPr>
        <w:rPr>
          <w:rFonts w:ascii="Calibri Light" w:hAnsi="Calibri Light" w:cs="Arial"/>
          <w:bCs/>
          <w:szCs w:val="22"/>
        </w:rPr>
      </w:pPr>
      <w:r w:rsidRPr="00BC1602">
        <w:rPr>
          <w:rFonts w:ascii="Calibri Light" w:hAnsi="Calibri Light" w:cs="Arial"/>
          <w:bCs/>
          <w:szCs w:val="22"/>
        </w:rPr>
        <w:t xml:space="preserve">K-CEP and CEA hosted a launch webinar on January 28, 2020. The slides have been changed to reflect the revised scoring template and updated timeline and are available </w:t>
      </w:r>
      <w:hyperlink r:id="rId19" w:history="1">
        <w:r w:rsidRPr="007C27FD">
          <w:rPr>
            <w:rStyle w:val="Hyperlink"/>
            <w:rFonts w:ascii="Calibri Light" w:hAnsi="Calibri Light" w:cs="Arial"/>
            <w:bCs/>
            <w:szCs w:val="22"/>
          </w:rPr>
          <w:t>here</w:t>
        </w:r>
      </w:hyperlink>
      <w:r w:rsidRPr="00BC1602">
        <w:rPr>
          <w:rFonts w:ascii="Calibri Light" w:hAnsi="Calibri Light" w:cs="Arial"/>
          <w:bCs/>
          <w:szCs w:val="22"/>
        </w:rPr>
        <w:t xml:space="preserve">. </w:t>
      </w:r>
    </w:p>
    <w:p w14:paraId="55A270A5" w14:textId="77777777" w:rsidR="000B0552" w:rsidRPr="00BC1602" w:rsidRDefault="000B0552" w:rsidP="000B0552">
      <w:pPr>
        <w:rPr>
          <w:rFonts w:ascii="Calibri Light" w:hAnsi="Calibri Light" w:cs="Arial"/>
          <w:b/>
          <w:szCs w:val="22"/>
        </w:rPr>
      </w:pPr>
    </w:p>
    <w:p w14:paraId="53C8402F" w14:textId="77777777" w:rsidR="000B0552" w:rsidRPr="00BC1602" w:rsidRDefault="000B0552" w:rsidP="000B0552">
      <w:pPr>
        <w:rPr>
          <w:rFonts w:ascii="Calibri Light" w:hAnsi="Calibri Light" w:cs="Arial"/>
          <w:b/>
          <w:szCs w:val="22"/>
        </w:rPr>
      </w:pPr>
      <w:r w:rsidRPr="00BC1602">
        <w:rPr>
          <w:rFonts w:ascii="Calibri Light" w:hAnsi="Calibri Light" w:cs="Arial"/>
          <w:b/>
          <w:szCs w:val="22"/>
        </w:rPr>
        <w:t>Round 1 Questions Submission: August 21</w:t>
      </w:r>
      <w:r w:rsidRPr="00BC1602">
        <w:rPr>
          <w:rFonts w:ascii="Calibri Light" w:hAnsi="Calibri Light" w:cs="Arial"/>
          <w:b/>
          <w:szCs w:val="22"/>
          <w:vertAlign w:val="superscript"/>
        </w:rPr>
        <w:t>st</w:t>
      </w:r>
      <w:r w:rsidRPr="00BC1602">
        <w:rPr>
          <w:rFonts w:ascii="Calibri Light" w:hAnsi="Calibri Light" w:cs="Arial"/>
          <w:b/>
          <w:szCs w:val="22"/>
        </w:rPr>
        <w:t>, 2020</w:t>
      </w:r>
    </w:p>
    <w:p w14:paraId="44532789" w14:textId="77777777" w:rsidR="000B0552" w:rsidRPr="00BC1602" w:rsidRDefault="000B0552" w:rsidP="000B0552">
      <w:pPr>
        <w:rPr>
          <w:rFonts w:ascii="Calibri Light" w:hAnsi="Calibri Light" w:cs="Arial"/>
          <w:szCs w:val="22"/>
        </w:rPr>
      </w:pPr>
      <w:r w:rsidRPr="00BC1602">
        <w:rPr>
          <w:rFonts w:ascii="Calibri Light" w:hAnsi="Calibri Light" w:cs="Arial"/>
          <w:szCs w:val="22"/>
        </w:rPr>
        <w:t>Proponents can submit questions to CEA Consulting (</w:t>
      </w:r>
      <w:hyperlink r:id="rId20" w:history="1">
        <w:r w:rsidRPr="00BC1602">
          <w:rPr>
            <w:rFonts w:ascii="Calibri Light" w:hAnsi="Calibri Light" w:cs="Arial"/>
            <w:color w:val="0000FF"/>
            <w:szCs w:val="22"/>
            <w:u w:val="single"/>
          </w:rPr>
          <w:t>coolingfacility@ceaconsulting.com</w:t>
        </w:r>
      </w:hyperlink>
      <w:r w:rsidRPr="00BC1602">
        <w:rPr>
          <w:rFonts w:ascii="Calibri Light" w:hAnsi="Calibri Light" w:cs="Arial"/>
          <w:szCs w:val="22"/>
        </w:rPr>
        <w:t>), and responses will be posted on a rolling basis. Final questions must be received by 11:59 pm EDT on August 21</w:t>
      </w:r>
      <w:r w:rsidRPr="00BC1602">
        <w:rPr>
          <w:rFonts w:ascii="Calibri Light" w:hAnsi="Calibri Light" w:cs="Arial"/>
          <w:szCs w:val="22"/>
          <w:vertAlign w:val="superscript"/>
        </w:rPr>
        <w:t>st</w:t>
      </w:r>
      <w:r w:rsidRPr="00BC1602">
        <w:rPr>
          <w:rFonts w:ascii="Calibri Light" w:hAnsi="Calibri Light" w:cs="Arial"/>
          <w:szCs w:val="22"/>
        </w:rPr>
        <w:t>, 2020. The ECO team and CEA Consulting will compile and share responses to the questions.</w:t>
      </w:r>
    </w:p>
    <w:p w14:paraId="45209227" w14:textId="77777777" w:rsidR="000B0552" w:rsidRPr="00BC1602" w:rsidRDefault="000B0552" w:rsidP="000B0552">
      <w:pPr>
        <w:rPr>
          <w:rFonts w:ascii="Calibri Light" w:hAnsi="Calibri Light" w:cs="Arial"/>
          <w:b/>
          <w:szCs w:val="22"/>
        </w:rPr>
      </w:pPr>
    </w:p>
    <w:p w14:paraId="0D93C4C7" w14:textId="77777777" w:rsidR="000B0552" w:rsidRPr="00BC1602" w:rsidRDefault="000B0552" w:rsidP="000B0552">
      <w:pPr>
        <w:rPr>
          <w:rFonts w:ascii="Calibri Light" w:hAnsi="Calibri Light" w:cs="Arial"/>
          <w:b/>
          <w:szCs w:val="22"/>
        </w:rPr>
      </w:pPr>
      <w:r w:rsidRPr="00BC1602">
        <w:rPr>
          <w:rFonts w:ascii="Calibri Light" w:hAnsi="Calibri Light" w:cs="Arial"/>
          <w:b/>
          <w:szCs w:val="22"/>
        </w:rPr>
        <w:t>Round 1 Proposal Submission Deadline: September 4</w:t>
      </w:r>
      <w:r w:rsidRPr="00BC1602">
        <w:rPr>
          <w:rFonts w:ascii="Calibri Light" w:hAnsi="Calibri Light" w:cs="Arial"/>
          <w:b/>
          <w:szCs w:val="22"/>
          <w:vertAlign w:val="superscript"/>
        </w:rPr>
        <w:t>th</w:t>
      </w:r>
      <w:r w:rsidRPr="00BC1602">
        <w:rPr>
          <w:rFonts w:ascii="Calibri Light" w:hAnsi="Calibri Light" w:cs="Arial"/>
          <w:b/>
          <w:szCs w:val="22"/>
        </w:rPr>
        <w:t>, 2020</w:t>
      </w:r>
    </w:p>
    <w:p w14:paraId="78F0BB44" w14:textId="2DA9513B" w:rsidR="000B0552" w:rsidRPr="00BC1602" w:rsidRDefault="000B0552" w:rsidP="000B0552">
      <w:pPr>
        <w:rPr>
          <w:rFonts w:ascii="Calibri Light" w:hAnsi="Calibri Light" w:cs="Arial"/>
          <w:szCs w:val="22"/>
        </w:rPr>
      </w:pPr>
      <w:r w:rsidRPr="00BC1602">
        <w:rPr>
          <w:rFonts w:ascii="Calibri Light" w:hAnsi="Calibri Light" w:cs="Arial"/>
          <w:szCs w:val="22"/>
        </w:rPr>
        <w:t>The initial proposals should be developed and submitted by 11:59 pm EDT on September 4</w:t>
      </w:r>
      <w:r w:rsidRPr="00BC1602">
        <w:rPr>
          <w:rFonts w:ascii="Calibri Light" w:hAnsi="Calibri Light" w:cs="Arial"/>
          <w:szCs w:val="22"/>
          <w:vertAlign w:val="superscript"/>
        </w:rPr>
        <w:t>th</w:t>
      </w:r>
      <w:r w:rsidRPr="00BC1602">
        <w:rPr>
          <w:rFonts w:ascii="Calibri Light" w:hAnsi="Calibri Light" w:cs="Arial"/>
          <w:szCs w:val="22"/>
        </w:rPr>
        <w:t>, 2020. Applicants must use the appropriate NDC Facility application form based on the type of organization applying (country or technical assistance partner) and follow the application guidelines laid out in that document.</w:t>
      </w:r>
    </w:p>
    <w:p w14:paraId="464D09A7" w14:textId="77777777" w:rsidR="000B0552" w:rsidRPr="00BC1602" w:rsidRDefault="000B0552" w:rsidP="000B0552">
      <w:pPr>
        <w:rPr>
          <w:rFonts w:ascii="Calibri Light" w:hAnsi="Calibri Light" w:cs="Arial"/>
          <w:szCs w:val="22"/>
        </w:rPr>
      </w:pPr>
    </w:p>
    <w:p w14:paraId="14781F84" w14:textId="77777777" w:rsidR="000B0552" w:rsidRPr="00BC1602" w:rsidRDefault="000B0552" w:rsidP="000B0552">
      <w:pPr>
        <w:rPr>
          <w:rFonts w:ascii="Calibri Light" w:hAnsi="Calibri Light" w:cs="Arial"/>
          <w:b/>
          <w:szCs w:val="22"/>
        </w:rPr>
      </w:pPr>
      <w:r w:rsidRPr="00BC1602">
        <w:rPr>
          <w:rFonts w:ascii="Calibri Light" w:hAnsi="Calibri Light" w:cs="Arial"/>
          <w:b/>
          <w:szCs w:val="22"/>
        </w:rPr>
        <w:t>Round 1 Proposal Review and Iteration: September 4</w:t>
      </w:r>
      <w:r w:rsidRPr="00BC1602">
        <w:rPr>
          <w:rFonts w:ascii="Calibri Light" w:hAnsi="Calibri Light" w:cs="Arial"/>
          <w:b/>
          <w:szCs w:val="22"/>
          <w:vertAlign w:val="superscript"/>
        </w:rPr>
        <w:t>th</w:t>
      </w:r>
      <w:r w:rsidRPr="00BC1602">
        <w:rPr>
          <w:rFonts w:ascii="Calibri Light" w:hAnsi="Calibri Light" w:cs="Arial"/>
          <w:b/>
          <w:szCs w:val="22"/>
        </w:rPr>
        <w:t xml:space="preserve"> – October 30</w:t>
      </w:r>
      <w:r w:rsidRPr="00BC1602">
        <w:rPr>
          <w:rFonts w:ascii="Calibri Light" w:hAnsi="Calibri Light" w:cs="Arial"/>
          <w:b/>
          <w:szCs w:val="22"/>
          <w:vertAlign w:val="superscript"/>
        </w:rPr>
        <w:t>th</w:t>
      </w:r>
      <w:r w:rsidRPr="00BC1602">
        <w:rPr>
          <w:rFonts w:ascii="Calibri Light" w:hAnsi="Calibri Light" w:cs="Arial"/>
          <w:b/>
          <w:szCs w:val="22"/>
        </w:rPr>
        <w:t xml:space="preserve"> </w:t>
      </w:r>
    </w:p>
    <w:p w14:paraId="5F5DC83E" w14:textId="77777777" w:rsidR="000B0552" w:rsidRPr="00BC1602" w:rsidRDefault="000B0552" w:rsidP="000B0552">
      <w:pPr>
        <w:rPr>
          <w:rFonts w:ascii="Calibri Light" w:hAnsi="Calibri Light" w:cs="Arial"/>
          <w:szCs w:val="22"/>
        </w:rPr>
      </w:pPr>
      <w:r w:rsidRPr="00BC1602">
        <w:rPr>
          <w:rFonts w:ascii="Calibri Light" w:hAnsi="Calibri Light" w:cs="Arial"/>
          <w:szCs w:val="22"/>
        </w:rPr>
        <w:t xml:space="preserve">Following the initial review of proposals, K-CEP’s ECO team may iterate with applicants to develop revised proposals based on initial feedback from CEA Consulting and other reviewers. </w:t>
      </w:r>
    </w:p>
    <w:p w14:paraId="2BD7E2B1" w14:textId="77777777" w:rsidR="000B0552" w:rsidRPr="00BC1602" w:rsidRDefault="000B0552" w:rsidP="000B0552">
      <w:pPr>
        <w:rPr>
          <w:rFonts w:ascii="Calibri Light" w:hAnsi="Calibri Light" w:cs="Arial"/>
          <w:szCs w:val="22"/>
          <w:u w:val="single"/>
        </w:rPr>
      </w:pPr>
    </w:p>
    <w:p w14:paraId="142076EC" w14:textId="77777777" w:rsidR="000B0552" w:rsidRPr="00BC1602" w:rsidRDefault="000B0552" w:rsidP="000B0552">
      <w:pPr>
        <w:ind w:left="720" w:hanging="720"/>
        <w:rPr>
          <w:rFonts w:ascii="Calibri Light" w:hAnsi="Calibri Light" w:cs="Arial"/>
          <w:b/>
          <w:szCs w:val="22"/>
        </w:rPr>
      </w:pPr>
      <w:r w:rsidRPr="00BC1602">
        <w:rPr>
          <w:rFonts w:ascii="Calibri Light" w:hAnsi="Calibri Light" w:cs="Arial"/>
          <w:b/>
          <w:szCs w:val="22"/>
        </w:rPr>
        <w:t>Round 1 Final Review and Selection: October 30</w:t>
      </w:r>
      <w:r w:rsidRPr="00BC1602">
        <w:rPr>
          <w:rFonts w:ascii="Calibri Light" w:hAnsi="Calibri Light" w:cs="Arial"/>
          <w:b/>
          <w:szCs w:val="22"/>
          <w:vertAlign w:val="superscript"/>
        </w:rPr>
        <w:t>th</w:t>
      </w:r>
      <w:r w:rsidRPr="00BC1602">
        <w:rPr>
          <w:rFonts w:ascii="Calibri Light" w:hAnsi="Calibri Light" w:cs="Arial"/>
          <w:b/>
          <w:szCs w:val="22"/>
        </w:rPr>
        <w:t xml:space="preserve"> – November 13</w:t>
      </w:r>
      <w:r w:rsidRPr="00BC1602">
        <w:rPr>
          <w:rFonts w:ascii="Calibri Light" w:hAnsi="Calibri Light" w:cs="Arial"/>
          <w:b/>
          <w:szCs w:val="22"/>
          <w:vertAlign w:val="superscript"/>
        </w:rPr>
        <w:t>th</w:t>
      </w:r>
    </w:p>
    <w:p w14:paraId="3C7EEE50" w14:textId="77777777" w:rsidR="000B0552" w:rsidRPr="00BC1602" w:rsidRDefault="000B0552" w:rsidP="000B0552">
      <w:pPr>
        <w:rPr>
          <w:rFonts w:ascii="Calibri Light" w:hAnsi="Calibri Light" w:cs="Arial"/>
        </w:rPr>
      </w:pPr>
      <w:r w:rsidRPr="00BC1602">
        <w:rPr>
          <w:rFonts w:ascii="Calibri Light" w:hAnsi="Calibri Light" w:cs="Arial"/>
          <w:szCs w:val="22"/>
        </w:rPr>
        <w:t xml:space="preserve">A review committee composed of representatives from the ECO team, technical experts, and funders will evaluate revised proposals beginning in November. </w:t>
      </w:r>
      <w:bookmarkStart w:id="5" w:name="_Hlk42084936"/>
      <w:r w:rsidRPr="00BC1602">
        <w:rPr>
          <w:rFonts w:ascii="Calibri Light" w:hAnsi="Calibri Light" w:cs="Arial"/>
        </w:rPr>
        <w:t xml:space="preserve">Selected applicants will be notified of likely funding no later than mid-November 2020, with the exact timing dependent on the certainty of the inclusion of new cooling commitments in the country’s enhanced NDC. Funding will be disbursed in tranche payments contingent on the submission of an enhanced NDC that specifies cooling ambitions, or the release of another public document that provides an ambitious commitment to efficient, climate-friendly cooling. </w:t>
      </w:r>
      <w:bookmarkEnd w:id="5"/>
    </w:p>
    <w:p w14:paraId="6C893DD7" w14:textId="77777777" w:rsidR="000B0552" w:rsidRPr="00BC1602" w:rsidRDefault="000B0552" w:rsidP="000B0552">
      <w:pPr>
        <w:rPr>
          <w:rFonts w:ascii="Calibri Light" w:hAnsi="Calibri Light" w:cs="Arial"/>
        </w:rPr>
      </w:pPr>
    </w:p>
    <w:p w14:paraId="68164595" w14:textId="77777777" w:rsidR="000B0552" w:rsidRPr="00BC1602" w:rsidRDefault="000B0552" w:rsidP="000B0552">
      <w:pPr>
        <w:keepNext/>
        <w:keepLines/>
        <w:spacing w:before="40"/>
        <w:outlineLvl w:val="2"/>
        <w:rPr>
          <w:rFonts w:ascii="Calibri Light" w:eastAsia="Times New Roman" w:hAnsi="Calibri Light"/>
          <w:color w:val="1F3763"/>
          <w:sz w:val="24"/>
        </w:rPr>
      </w:pPr>
      <w:r w:rsidRPr="00BC1602">
        <w:rPr>
          <w:rFonts w:ascii="Calibri Light" w:eastAsia="Times New Roman" w:hAnsi="Calibri Light"/>
          <w:color w:val="1F3763"/>
          <w:sz w:val="24"/>
        </w:rPr>
        <w:t>Round 2</w:t>
      </w:r>
    </w:p>
    <w:p w14:paraId="3978554C" w14:textId="77777777" w:rsidR="000B0552" w:rsidRPr="00BC1602" w:rsidRDefault="000B0552" w:rsidP="000B0552">
      <w:pPr>
        <w:rPr>
          <w:rFonts w:ascii="Calibri Light" w:hAnsi="Calibri Light" w:cs="Arial"/>
          <w:b/>
          <w:bCs/>
        </w:rPr>
      </w:pPr>
      <w:r w:rsidRPr="00BC1602">
        <w:rPr>
          <w:rFonts w:ascii="Calibri Light" w:hAnsi="Calibri Light" w:cs="Arial"/>
          <w:b/>
          <w:bCs/>
        </w:rPr>
        <w:t>Announcement of Round 2 timeline: Before year-end 2020</w:t>
      </w:r>
    </w:p>
    <w:p w14:paraId="586D1B3A" w14:textId="2355232D" w:rsidR="000B0552" w:rsidRPr="00BC1602" w:rsidRDefault="000B0552" w:rsidP="000B0552">
      <w:pPr>
        <w:rPr>
          <w:rFonts w:ascii="Calibri Light" w:hAnsi="Calibri Light" w:cs="Arial"/>
        </w:rPr>
      </w:pPr>
      <w:r w:rsidRPr="00BC1602">
        <w:rPr>
          <w:rFonts w:ascii="Calibri Light" w:hAnsi="Calibri Light" w:cs="Arial"/>
        </w:rPr>
        <w:t xml:space="preserve">The ECO team and CEA consulting will announce details on a </w:t>
      </w:r>
      <w:r w:rsidR="00D84097" w:rsidRPr="00BC1602">
        <w:rPr>
          <w:rFonts w:ascii="Calibri Light" w:hAnsi="Calibri Light" w:cs="Arial"/>
        </w:rPr>
        <w:t xml:space="preserve">potential </w:t>
      </w:r>
      <w:r w:rsidRPr="00BC1602">
        <w:rPr>
          <w:rFonts w:ascii="Calibri Light" w:hAnsi="Calibri Light" w:cs="Arial"/>
        </w:rPr>
        <w:t xml:space="preserve">second round of applications before the end of 2020, depending on the quality of applications submitted in the first round and the amount of funds disbursed. </w:t>
      </w:r>
    </w:p>
    <w:p w14:paraId="23125BF3" w14:textId="79D60D21" w:rsidR="00657C0E" w:rsidRPr="00BC1602" w:rsidRDefault="0041785C" w:rsidP="009072DC">
      <w:pPr>
        <w:outlineLvl w:val="0"/>
        <w:rPr>
          <w:rFonts w:asciiTheme="minorHAnsi" w:hAnsiTheme="minorHAnsi" w:cs="Arial"/>
          <w:b/>
          <w:color w:val="2F5496" w:themeColor="accent1" w:themeShade="BF"/>
          <w:sz w:val="26"/>
          <w:szCs w:val="26"/>
        </w:rPr>
      </w:pPr>
      <w:r w:rsidRPr="00BC1602">
        <w:rPr>
          <w:rFonts w:ascii="Calibri Light" w:hAnsi="Calibri Light" w:cs="Arial"/>
          <w:szCs w:val="22"/>
          <w:u w:val="single"/>
        </w:rPr>
        <w:lastRenderedPageBreak/>
        <w:br/>
      </w:r>
      <w:r w:rsidR="00C13D2E" w:rsidRPr="00BC1602">
        <w:rPr>
          <w:rFonts w:asciiTheme="minorHAnsi" w:hAnsiTheme="minorHAnsi" w:cs="Arial"/>
          <w:b/>
          <w:color w:val="2F5496" w:themeColor="accent1" w:themeShade="BF"/>
          <w:sz w:val="26"/>
          <w:szCs w:val="26"/>
        </w:rPr>
        <w:t>Proposal considerations</w:t>
      </w:r>
    </w:p>
    <w:p w14:paraId="09BFC90A" w14:textId="19D5F996" w:rsidR="001E70DD" w:rsidRPr="00BC1602" w:rsidRDefault="000C1234" w:rsidP="00875C88">
      <w:pPr>
        <w:rPr>
          <w:rFonts w:asciiTheme="minorHAnsi" w:hAnsiTheme="minorHAnsi" w:cs="Arial"/>
          <w:b/>
          <w:color w:val="2F5496" w:themeColor="accent1" w:themeShade="BF"/>
          <w:szCs w:val="22"/>
        </w:rPr>
      </w:pPr>
      <w:r w:rsidRPr="00BC1602">
        <w:rPr>
          <w:rFonts w:asciiTheme="minorHAnsi" w:hAnsiTheme="minorHAnsi" w:cs="Arial"/>
          <w:b/>
          <w:color w:val="2F5496" w:themeColor="accent1" w:themeShade="BF"/>
          <w:szCs w:val="22"/>
        </w:rPr>
        <w:t>Approach:</w:t>
      </w:r>
    </w:p>
    <w:p w14:paraId="53520C93" w14:textId="799A59A3" w:rsidR="00947145" w:rsidRPr="00BC1602" w:rsidRDefault="000C1234" w:rsidP="000C1234">
      <w:pPr>
        <w:pStyle w:val="ListParagraph"/>
        <w:numPr>
          <w:ilvl w:val="0"/>
          <w:numId w:val="9"/>
        </w:numPr>
        <w:rPr>
          <w:rFonts w:ascii="Calibri Light" w:hAnsi="Calibri Light" w:cs="Arial"/>
          <w:szCs w:val="22"/>
        </w:rPr>
      </w:pPr>
      <w:r w:rsidRPr="00BC1602">
        <w:rPr>
          <w:rFonts w:ascii="Calibri Light" w:hAnsi="Calibri Light" w:cs="Arial"/>
          <w:szCs w:val="22"/>
        </w:rPr>
        <w:t xml:space="preserve">All </w:t>
      </w:r>
      <w:r w:rsidR="004128E1" w:rsidRPr="00BC1602">
        <w:rPr>
          <w:rFonts w:ascii="Calibri Light" w:hAnsi="Calibri Light" w:cs="Arial"/>
          <w:szCs w:val="22"/>
        </w:rPr>
        <w:t>propo</w:t>
      </w:r>
      <w:r w:rsidR="00943DEC" w:rsidRPr="00BC1602">
        <w:rPr>
          <w:rFonts w:ascii="Calibri Light" w:hAnsi="Calibri Light" w:cs="Arial"/>
          <w:szCs w:val="22"/>
        </w:rPr>
        <w:t>sal</w:t>
      </w:r>
      <w:r w:rsidR="004128E1" w:rsidRPr="00BC1602">
        <w:rPr>
          <w:rFonts w:ascii="Calibri Light" w:hAnsi="Calibri Light" w:cs="Arial"/>
          <w:szCs w:val="22"/>
        </w:rPr>
        <w:t>s</w:t>
      </w:r>
      <w:r w:rsidRPr="00BC1602">
        <w:rPr>
          <w:rFonts w:ascii="Calibri Light" w:hAnsi="Calibri Light" w:cs="Arial"/>
          <w:szCs w:val="22"/>
        </w:rPr>
        <w:t xml:space="preserve"> should identify </w:t>
      </w:r>
      <w:r w:rsidR="004869C7" w:rsidRPr="00BC1602">
        <w:rPr>
          <w:rFonts w:ascii="Calibri Light" w:hAnsi="Calibri Light" w:cs="Arial"/>
          <w:szCs w:val="22"/>
        </w:rPr>
        <w:t xml:space="preserve">the </w:t>
      </w:r>
      <w:r w:rsidRPr="00BC1602">
        <w:rPr>
          <w:rFonts w:ascii="Calibri Light" w:hAnsi="Calibri Light" w:cs="Arial"/>
          <w:szCs w:val="22"/>
        </w:rPr>
        <w:t>countr</w:t>
      </w:r>
      <w:r w:rsidR="00943DEC" w:rsidRPr="00BC1602">
        <w:rPr>
          <w:rFonts w:ascii="Calibri Light" w:hAnsi="Calibri Light" w:cs="Arial"/>
          <w:szCs w:val="22"/>
        </w:rPr>
        <w:t>y</w:t>
      </w:r>
      <w:r w:rsidRPr="00BC1602">
        <w:rPr>
          <w:rFonts w:ascii="Calibri Light" w:hAnsi="Calibri Light" w:cs="Arial"/>
          <w:szCs w:val="22"/>
        </w:rPr>
        <w:t xml:space="preserve"> </w:t>
      </w:r>
      <w:r w:rsidR="00943DEC" w:rsidRPr="00BC1602">
        <w:rPr>
          <w:rFonts w:ascii="Calibri Light" w:hAnsi="Calibri Light" w:cs="Arial"/>
          <w:szCs w:val="22"/>
        </w:rPr>
        <w:t>in which the work will be undertaken and provide proof of a</w:t>
      </w:r>
      <w:r w:rsidR="000D621A" w:rsidRPr="00BC1602">
        <w:rPr>
          <w:rFonts w:ascii="Calibri Light" w:hAnsi="Calibri Light" w:cs="Arial"/>
          <w:szCs w:val="22"/>
        </w:rPr>
        <w:t xml:space="preserve"> formalized relationship between the technical assistance partner and the </w:t>
      </w:r>
      <w:r w:rsidR="0026163F" w:rsidRPr="00BC1602">
        <w:rPr>
          <w:rFonts w:ascii="Calibri Light" w:hAnsi="Calibri Light" w:cs="Arial"/>
          <w:szCs w:val="22"/>
        </w:rPr>
        <w:t>relevant ministry with jurisdiction</w:t>
      </w:r>
      <w:r w:rsidR="000D621A" w:rsidRPr="00BC1602">
        <w:rPr>
          <w:rFonts w:ascii="Calibri Light" w:hAnsi="Calibri Light" w:cs="Arial"/>
          <w:szCs w:val="22"/>
        </w:rPr>
        <w:t>.</w:t>
      </w:r>
    </w:p>
    <w:p w14:paraId="6CA2D32F" w14:textId="10C55E5E" w:rsidR="001923CA" w:rsidRPr="00BC1602" w:rsidRDefault="001923CA" w:rsidP="00875C88">
      <w:pPr>
        <w:pStyle w:val="ListParagraph"/>
        <w:numPr>
          <w:ilvl w:val="0"/>
          <w:numId w:val="9"/>
        </w:numPr>
        <w:rPr>
          <w:rFonts w:ascii="Calibri Light" w:hAnsi="Calibri Light" w:cs="Arial"/>
          <w:szCs w:val="22"/>
        </w:rPr>
      </w:pPr>
      <w:r w:rsidRPr="00BC1602">
        <w:rPr>
          <w:rFonts w:ascii="Calibri Light" w:hAnsi="Calibri Light" w:cs="Arial"/>
          <w:szCs w:val="22"/>
        </w:rPr>
        <w:t>Proposals should address anticipated climate and development benefits and quantify pote</w:t>
      </w:r>
      <w:r w:rsidR="001F162E" w:rsidRPr="00BC1602">
        <w:rPr>
          <w:rFonts w:ascii="Calibri Light" w:hAnsi="Calibri Light" w:cs="Arial"/>
          <w:szCs w:val="22"/>
        </w:rPr>
        <w:t xml:space="preserve">ntial impacts where possible. </w:t>
      </w:r>
    </w:p>
    <w:p w14:paraId="7EC1EC8C" w14:textId="0DC17495" w:rsidR="00F836E8" w:rsidRPr="00BC1602" w:rsidRDefault="00F836E8" w:rsidP="00875C88">
      <w:pPr>
        <w:pStyle w:val="ListParagraph"/>
        <w:numPr>
          <w:ilvl w:val="0"/>
          <w:numId w:val="9"/>
        </w:numPr>
        <w:rPr>
          <w:rFonts w:ascii="Calibri Light" w:hAnsi="Calibri Light" w:cs="Arial"/>
          <w:szCs w:val="22"/>
        </w:rPr>
      </w:pPr>
      <w:r w:rsidRPr="00BC1602">
        <w:rPr>
          <w:rFonts w:ascii="Calibri Light" w:hAnsi="Calibri Light" w:cs="Arial"/>
          <w:szCs w:val="22"/>
        </w:rPr>
        <w:t>Proposals should where possible</w:t>
      </w:r>
      <w:r w:rsidR="00121111" w:rsidRPr="00BC1602">
        <w:rPr>
          <w:rFonts w:ascii="Calibri Light" w:hAnsi="Calibri Light" w:cs="Arial"/>
          <w:szCs w:val="22"/>
        </w:rPr>
        <w:t>,</w:t>
      </w:r>
      <w:r w:rsidRPr="00BC1602">
        <w:rPr>
          <w:rFonts w:ascii="Calibri Light" w:hAnsi="Calibri Light" w:cs="Arial"/>
          <w:szCs w:val="22"/>
        </w:rPr>
        <w:t xml:space="preserve"> also note if the country is a major cooling manufacturing country, is expected to be a major importer of cooling equipment in the coming decades, and/or how they rank in terms of expected cooling demand. </w:t>
      </w:r>
    </w:p>
    <w:p w14:paraId="28F02E4C" w14:textId="2D1C9780" w:rsidR="001F162E" w:rsidRPr="00BC1602" w:rsidRDefault="001F162E" w:rsidP="00875C88">
      <w:pPr>
        <w:pStyle w:val="ListParagraph"/>
        <w:numPr>
          <w:ilvl w:val="0"/>
          <w:numId w:val="9"/>
        </w:numPr>
        <w:rPr>
          <w:rFonts w:ascii="Calibri Light" w:hAnsi="Calibri Light" w:cs="Arial"/>
          <w:szCs w:val="22"/>
        </w:rPr>
      </w:pPr>
      <w:r w:rsidRPr="00BC1602">
        <w:rPr>
          <w:rFonts w:ascii="Calibri Light" w:hAnsi="Calibri Light" w:cs="Arial"/>
          <w:szCs w:val="22"/>
        </w:rPr>
        <w:t xml:space="preserve">Proposals should </w:t>
      </w:r>
      <w:r w:rsidR="00C8103E" w:rsidRPr="00BC1602">
        <w:rPr>
          <w:rFonts w:ascii="Calibri Light" w:hAnsi="Calibri Light" w:cs="Arial"/>
          <w:szCs w:val="22"/>
        </w:rPr>
        <w:t xml:space="preserve">identify which of the results in the </w:t>
      </w:r>
      <w:r w:rsidR="00A32B06" w:rsidRPr="00BC1602">
        <w:rPr>
          <w:rFonts w:ascii="Calibri Light" w:hAnsi="Calibri Light" w:cs="Arial"/>
          <w:szCs w:val="22"/>
        </w:rPr>
        <w:t>NDC Facility</w:t>
      </w:r>
      <w:r w:rsidR="00C8103E" w:rsidRPr="00BC1602">
        <w:rPr>
          <w:rFonts w:ascii="Calibri Light" w:hAnsi="Calibri Light" w:cs="Arial"/>
          <w:szCs w:val="22"/>
        </w:rPr>
        <w:t xml:space="preserve"> Results Framework they aim to achieve, </w:t>
      </w:r>
      <w:r w:rsidR="00397D0A" w:rsidRPr="00BC1602">
        <w:rPr>
          <w:rFonts w:ascii="Calibri Light" w:hAnsi="Calibri Light" w:cs="Arial"/>
          <w:szCs w:val="22"/>
        </w:rPr>
        <w:t xml:space="preserve">the </w:t>
      </w:r>
      <w:r w:rsidRPr="00BC1602">
        <w:rPr>
          <w:rFonts w:ascii="Calibri Light" w:hAnsi="Calibri Light" w:cs="Arial"/>
          <w:szCs w:val="22"/>
        </w:rPr>
        <w:t xml:space="preserve">feasibility </w:t>
      </w:r>
      <w:r w:rsidR="00A76CAE" w:rsidRPr="00BC1602">
        <w:rPr>
          <w:rFonts w:ascii="Calibri Light" w:hAnsi="Calibri Light" w:cs="Arial"/>
          <w:szCs w:val="22"/>
        </w:rPr>
        <w:t xml:space="preserve">of achieving </w:t>
      </w:r>
      <w:r w:rsidR="00397D0A" w:rsidRPr="00BC1602">
        <w:rPr>
          <w:rFonts w:ascii="Calibri Light" w:hAnsi="Calibri Light" w:cs="Arial"/>
          <w:szCs w:val="22"/>
        </w:rPr>
        <w:t xml:space="preserve">the </w:t>
      </w:r>
      <w:r w:rsidR="00A76CAE" w:rsidRPr="00BC1602">
        <w:rPr>
          <w:rFonts w:ascii="Calibri Light" w:hAnsi="Calibri Light" w:cs="Arial"/>
          <w:szCs w:val="22"/>
        </w:rPr>
        <w:t xml:space="preserve">proposed </w:t>
      </w:r>
      <w:r w:rsidR="00C8103E" w:rsidRPr="00BC1602">
        <w:rPr>
          <w:rFonts w:ascii="Calibri Light" w:hAnsi="Calibri Light" w:cs="Arial"/>
          <w:szCs w:val="22"/>
        </w:rPr>
        <w:t xml:space="preserve">results, </w:t>
      </w:r>
      <w:r w:rsidRPr="00BC1602">
        <w:rPr>
          <w:rFonts w:ascii="Calibri Light" w:hAnsi="Calibri Light" w:cs="Arial"/>
          <w:szCs w:val="22"/>
        </w:rPr>
        <w:t xml:space="preserve">and </w:t>
      </w:r>
      <w:r w:rsidR="00397D0A" w:rsidRPr="00BC1602">
        <w:rPr>
          <w:rFonts w:ascii="Calibri Light" w:hAnsi="Calibri Light" w:cs="Arial"/>
          <w:szCs w:val="22"/>
        </w:rPr>
        <w:t xml:space="preserve">the </w:t>
      </w:r>
      <w:r w:rsidRPr="00BC1602">
        <w:rPr>
          <w:rFonts w:ascii="Calibri Light" w:hAnsi="Calibri Light" w:cs="Arial"/>
          <w:szCs w:val="22"/>
        </w:rPr>
        <w:t xml:space="preserve">risks of </w:t>
      </w:r>
      <w:r w:rsidR="00397D0A" w:rsidRPr="00BC1602">
        <w:rPr>
          <w:rFonts w:ascii="Calibri Light" w:hAnsi="Calibri Light" w:cs="Arial"/>
          <w:szCs w:val="22"/>
        </w:rPr>
        <w:t xml:space="preserve">the </w:t>
      </w:r>
      <w:r w:rsidRPr="00BC1602">
        <w:rPr>
          <w:rFonts w:ascii="Calibri Light" w:hAnsi="Calibri Light" w:cs="Arial"/>
          <w:szCs w:val="22"/>
        </w:rPr>
        <w:t>proposed approach</w:t>
      </w:r>
      <w:r w:rsidR="00C8103E" w:rsidRPr="00BC1602">
        <w:rPr>
          <w:rFonts w:ascii="Calibri Light" w:hAnsi="Calibri Light" w:cs="Arial"/>
          <w:szCs w:val="22"/>
        </w:rPr>
        <w:t>.</w:t>
      </w:r>
    </w:p>
    <w:p w14:paraId="1F5BB501" w14:textId="6C10D7C0" w:rsidR="0026163F" w:rsidRPr="00BC1602" w:rsidRDefault="0026163F" w:rsidP="00875C88">
      <w:pPr>
        <w:pStyle w:val="ListParagraph"/>
        <w:numPr>
          <w:ilvl w:val="0"/>
          <w:numId w:val="9"/>
        </w:numPr>
        <w:rPr>
          <w:rFonts w:ascii="Calibri Light" w:hAnsi="Calibri Light" w:cs="Arial"/>
          <w:szCs w:val="22"/>
        </w:rPr>
      </w:pPr>
      <w:r w:rsidRPr="00BC1602">
        <w:rPr>
          <w:rFonts w:ascii="Calibri Light" w:hAnsi="Calibri Light" w:cs="Arial"/>
          <w:szCs w:val="22"/>
        </w:rPr>
        <w:t>Proposals focused on cooling access should address how the proposed project will benefit the most vulnerable populations, including women, children, and the elderly.</w:t>
      </w:r>
    </w:p>
    <w:p w14:paraId="05CA0BB7" w14:textId="77777777" w:rsidR="0026163F" w:rsidRPr="00BC1602" w:rsidRDefault="0026163F" w:rsidP="00875C88">
      <w:pPr>
        <w:rPr>
          <w:rFonts w:ascii="Calibri Light" w:hAnsi="Calibri Light" w:cs="Arial"/>
          <w:szCs w:val="22"/>
        </w:rPr>
      </w:pPr>
    </w:p>
    <w:p w14:paraId="28AF5FCE" w14:textId="77777777" w:rsidR="00BA76E4" w:rsidRPr="00BC1602" w:rsidRDefault="00BA76E4" w:rsidP="00CC2E89">
      <w:pPr>
        <w:keepNext/>
        <w:keepLines/>
        <w:rPr>
          <w:rFonts w:asciiTheme="minorHAnsi" w:hAnsiTheme="minorHAnsi" w:cs="Arial"/>
          <w:b/>
          <w:color w:val="2F5496" w:themeColor="accent1" w:themeShade="BF"/>
          <w:szCs w:val="22"/>
        </w:rPr>
      </w:pPr>
      <w:r w:rsidRPr="00BC1602">
        <w:rPr>
          <w:rFonts w:asciiTheme="minorHAnsi" w:hAnsiTheme="minorHAnsi" w:cs="Arial"/>
          <w:b/>
          <w:color w:val="2F5496" w:themeColor="accent1" w:themeShade="BF"/>
          <w:szCs w:val="22"/>
        </w:rPr>
        <w:t>Government commitment:</w:t>
      </w:r>
    </w:p>
    <w:p w14:paraId="6AFB3634" w14:textId="073BA2F1" w:rsidR="00BA76E4" w:rsidRPr="00BC1602" w:rsidRDefault="00BA76E4" w:rsidP="00CC2E89">
      <w:pPr>
        <w:pStyle w:val="ListParagraph"/>
        <w:keepNext/>
        <w:keepLines/>
        <w:numPr>
          <w:ilvl w:val="0"/>
          <w:numId w:val="9"/>
        </w:numPr>
        <w:rPr>
          <w:rFonts w:ascii="Calibri Light" w:hAnsi="Calibri Light" w:cs="Arial"/>
          <w:szCs w:val="22"/>
        </w:rPr>
      </w:pPr>
      <w:r w:rsidRPr="00BC1602">
        <w:rPr>
          <w:rFonts w:ascii="Calibri Light" w:hAnsi="Calibri Light" w:cs="Arial"/>
          <w:szCs w:val="22"/>
        </w:rPr>
        <w:t xml:space="preserve">Proposals that have an official government request for support for design and implementation of energy efficiency policies, standards, or programs </w:t>
      </w:r>
      <w:r w:rsidR="00A54018" w:rsidRPr="00BC1602">
        <w:rPr>
          <w:rFonts w:ascii="Calibri Light" w:hAnsi="Calibri Light" w:cs="Arial"/>
          <w:szCs w:val="22"/>
        </w:rPr>
        <w:t>as part of their NDC</w:t>
      </w:r>
      <w:r w:rsidRPr="00BC1602">
        <w:rPr>
          <w:rFonts w:ascii="Calibri Light" w:hAnsi="Calibri Light" w:cs="Arial"/>
          <w:szCs w:val="22"/>
        </w:rPr>
        <w:t xml:space="preserve"> will be favored.</w:t>
      </w:r>
      <w:r w:rsidR="002367A6" w:rsidRPr="00BC1602">
        <w:rPr>
          <w:rFonts w:ascii="Calibri Light" w:hAnsi="Calibri Light" w:cs="Arial"/>
          <w:szCs w:val="22"/>
        </w:rPr>
        <w:t xml:space="preserve"> </w:t>
      </w:r>
      <w:r w:rsidR="00EE4A51" w:rsidRPr="00BC1602">
        <w:rPr>
          <w:rFonts w:ascii="Calibri Light" w:hAnsi="Calibri Light" w:cs="Arial"/>
          <w:szCs w:val="22"/>
        </w:rPr>
        <w:t xml:space="preserve">Proposals that show clear government intent to embed cooling in NDCs will </w:t>
      </w:r>
      <w:r w:rsidR="0007019B" w:rsidRPr="00BC1602">
        <w:rPr>
          <w:rFonts w:ascii="Calibri Light" w:hAnsi="Calibri Light" w:cs="Arial"/>
          <w:szCs w:val="22"/>
        </w:rPr>
        <w:t xml:space="preserve">also </w:t>
      </w:r>
      <w:r w:rsidR="00EE4A51" w:rsidRPr="00BC1602">
        <w:rPr>
          <w:rFonts w:ascii="Calibri Light" w:hAnsi="Calibri Light" w:cs="Arial"/>
          <w:szCs w:val="22"/>
        </w:rPr>
        <w:t xml:space="preserve">be favored. </w:t>
      </w:r>
      <w:r w:rsidR="002367A6" w:rsidRPr="00BC1602">
        <w:rPr>
          <w:rFonts w:ascii="Calibri Light" w:hAnsi="Calibri Light" w:cs="Arial"/>
          <w:szCs w:val="22"/>
        </w:rPr>
        <w:t xml:space="preserve">Greater specificity on </w:t>
      </w:r>
      <w:r w:rsidR="00672443" w:rsidRPr="00BC1602">
        <w:rPr>
          <w:rFonts w:ascii="Calibri Light" w:hAnsi="Calibri Light" w:cs="Arial"/>
          <w:szCs w:val="22"/>
        </w:rPr>
        <w:t xml:space="preserve">the intended policy or program </w:t>
      </w:r>
      <w:r w:rsidR="004D6B79" w:rsidRPr="00BC1602">
        <w:rPr>
          <w:rFonts w:ascii="Calibri Light" w:hAnsi="Calibri Light" w:cs="Arial"/>
          <w:szCs w:val="22"/>
        </w:rPr>
        <w:t xml:space="preserve">objectives and how K-CEP support will </w:t>
      </w:r>
      <w:r w:rsidR="00672443" w:rsidRPr="00BC1602">
        <w:rPr>
          <w:rFonts w:ascii="Calibri Light" w:hAnsi="Calibri Light" w:cs="Arial"/>
          <w:szCs w:val="22"/>
        </w:rPr>
        <w:t xml:space="preserve">help in achieving those objectives </w:t>
      </w:r>
      <w:r w:rsidR="0007019B" w:rsidRPr="00BC1602">
        <w:rPr>
          <w:rFonts w:ascii="Calibri Light" w:hAnsi="Calibri Light" w:cs="Arial"/>
          <w:szCs w:val="22"/>
        </w:rPr>
        <w:t>is welcome</w:t>
      </w:r>
      <w:r w:rsidR="00672443" w:rsidRPr="00BC1602">
        <w:rPr>
          <w:rFonts w:ascii="Calibri Light" w:hAnsi="Calibri Light" w:cs="Arial"/>
          <w:szCs w:val="22"/>
        </w:rPr>
        <w:t>.</w:t>
      </w:r>
    </w:p>
    <w:p w14:paraId="425B56F6" w14:textId="77777777" w:rsidR="00BA76E4" w:rsidRPr="00BC1602" w:rsidRDefault="00BA76E4" w:rsidP="00875C88">
      <w:pPr>
        <w:rPr>
          <w:rFonts w:ascii="Calibri Light" w:hAnsi="Calibri Light" w:cs="Arial"/>
          <w:szCs w:val="22"/>
        </w:rPr>
      </w:pPr>
    </w:p>
    <w:p w14:paraId="1CBCC46E" w14:textId="15E6AC74" w:rsidR="00C83329" w:rsidRPr="00BC1602" w:rsidRDefault="0007019B" w:rsidP="00875C88">
      <w:pPr>
        <w:rPr>
          <w:rFonts w:asciiTheme="minorHAnsi" w:hAnsiTheme="minorHAnsi" w:cs="Arial"/>
          <w:b/>
          <w:color w:val="2F5496" w:themeColor="accent1" w:themeShade="BF"/>
          <w:szCs w:val="22"/>
        </w:rPr>
      </w:pPr>
      <w:r w:rsidRPr="00BC1602">
        <w:rPr>
          <w:rFonts w:asciiTheme="minorHAnsi" w:hAnsiTheme="minorHAnsi" w:cs="Arial"/>
          <w:b/>
          <w:color w:val="2F5496" w:themeColor="accent1" w:themeShade="BF"/>
          <w:szCs w:val="22"/>
        </w:rPr>
        <w:t>Delivery t</w:t>
      </w:r>
      <w:r w:rsidR="00C83329" w:rsidRPr="00BC1602">
        <w:rPr>
          <w:rFonts w:asciiTheme="minorHAnsi" w:hAnsiTheme="minorHAnsi" w:cs="Arial"/>
          <w:b/>
          <w:color w:val="2F5496" w:themeColor="accent1" w:themeShade="BF"/>
          <w:szCs w:val="22"/>
        </w:rPr>
        <w:t>eam:</w:t>
      </w:r>
    </w:p>
    <w:p w14:paraId="09656F40" w14:textId="078EFDEF" w:rsidR="007F2DC3" w:rsidRPr="00BC1602" w:rsidRDefault="00040007" w:rsidP="00875C88">
      <w:pPr>
        <w:pStyle w:val="ListParagraph"/>
        <w:numPr>
          <w:ilvl w:val="0"/>
          <w:numId w:val="15"/>
        </w:numPr>
        <w:rPr>
          <w:rFonts w:ascii="Calibri Light" w:hAnsi="Calibri Light" w:cs="Arial"/>
          <w:szCs w:val="22"/>
        </w:rPr>
      </w:pPr>
      <w:r w:rsidRPr="00BC1602">
        <w:rPr>
          <w:rFonts w:ascii="Calibri Light" w:hAnsi="Calibri Light" w:cs="Arial"/>
          <w:szCs w:val="22"/>
        </w:rPr>
        <w:t>O</w:t>
      </w:r>
      <w:r w:rsidR="007F2DC3" w:rsidRPr="00BC1602">
        <w:rPr>
          <w:rFonts w:ascii="Calibri Light" w:hAnsi="Calibri Light" w:cs="Arial"/>
          <w:szCs w:val="22"/>
        </w:rPr>
        <w:t xml:space="preserve">rganizations with a track record of working in or having capacity </w:t>
      </w:r>
      <w:proofErr w:type="gramStart"/>
      <w:r w:rsidR="007F2DC3" w:rsidRPr="00BC1602">
        <w:rPr>
          <w:rFonts w:ascii="Calibri Light" w:hAnsi="Calibri Light" w:cs="Arial"/>
          <w:szCs w:val="22"/>
        </w:rPr>
        <w:t>in particular countries</w:t>
      </w:r>
      <w:proofErr w:type="gramEnd"/>
      <w:r w:rsidR="007F2DC3" w:rsidRPr="00BC1602">
        <w:rPr>
          <w:rFonts w:ascii="Calibri Light" w:hAnsi="Calibri Light" w:cs="Arial"/>
          <w:szCs w:val="22"/>
        </w:rPr>
        <w:t xml:space="preserve"> or regions</w:t>
      </w:r>
      <w:r w:rsidRPr="00BC1602">
        <w:rPr>
          <w:rFonts w:ascii="Calibri Light" w:hAnsi="Calibri Light" w:cs="Arial"/>
          <w:szCs w:val="22"/>
        </w:rPr>
        <w:t xml:space="preserve"> will be favored</w:t>
      </w:r>
      <w:r w:rsidR="007F2DC3" w:rsidRPr="00BC1602">
        <w:rPr>
          <w:rFonts w:ascii="Calibri Light" w:hAnsi="Calibri Light" w:cs="Arial"/>
          <w:szCs w:val="22"/>
        </w:rPr>
        <w:t xml:space="preserve">. </w:t>
      </w:r>
      <w:r w:rsidR="00943DEC" w:rsidRPr="00BC1602">
        <w:rPr>
          <w:rFonts w:ascii="Calibri Light" w:hAnsi="Calibri Light" w:cs="Arial"/>
          <w:szCs w:val="22"/>
        </w:rPr>
        <w:t>If</w:t>
      </w:r>
      <w:r w:rsidR="007F2DC3" w:rsidRPr="00BC1602">
        <w:rPr>
          <w:rFonts w:ascii="Calibri Light" w:hAnsi="Calibri Light" w:cs="Arial"/>
          <w:szCs w:val="22"/>
        </w:rPr>
        <w:t xml:space="preserve"> the propo</w:t>
      </w:r>
      <w:r w:rsidR="00943DEC" w:rsidRPr="00BC1602">
        <w:rPr>
          <w:rFonts w:ascii="Calibri Light" w:hAnsi="Calibri Light" w:cs="Arial"/>
          <w:szCs w:val="22"/>
        </w:rPr>
        <w:t>sed assistance provider</w:t>
      </w:r>
      <w:r w:rsidR="007F2DC3" w:rsidRPr="00BC1602">
        <w:rPr>
          <w:rFonts w:ascii="Calibri Light" w:hAnsi="Calibri Light" w:cs="Arial"/>
          <w:szCs w:val="22"/>
        </w:rPr>
        <w:t xml:space="preserve"> </w:t>
      </w:r>
      <w:r w:rsidR="00943DEC" w:rsidRPr="00BC1602">
        <w:rPr>
          <w:rFonts w:ascii="Calibri Light" w:hAnsi="Calibri Light" w:cs="Arial"/>
          <w:szCs w:val="22"/>
        </w:rPr>
        <w:t xml:space="preserve">does not have a track record of working in-country, </w:t>
      </w:r>
      <w:r w:rsidR="007F2DC3" w:rsidRPr="00BC1602">
        <w:rPr>
          <w:rFonts w:ascii="Calibri Light" w:hAnsi="Calibri Light" w:cs="Arial"/>
          <w:szCs w:val="22"/>
        </w:rPr>
        <w:t>then a strong case will need to be made</w:t>
      </w:r>
      <w:r w:rsidR="00943DEC" w:rsidRPr="00BC1602">
        <w:rPr>
          <w:rFonts w:ascii="Calibri Light" w:hAnsi="Calibri Light" w:cs="Arial"/>
          <w:szCs w:val="22"/>
        </w:rPr>
        <w:t xml:space="preserve"> for their ability to execute the proposed work</w:t>
      </w:r>
      <w:r w:rsidR="001257E0" w:rsidRPr="00BC1602">
        <w:rPr>
          <w:rFonts w:ascii="Calibri Light" w:hAnsi="Calibri Light" w:cs="Arial"/>
          <w:szCs w:val="22"/>
        </w:rPr>
        <w:t>.</w:t>
      </w:r>
    </w:p>
    <w:p w14:paraId="7A5756B6" w14:textId="6FC8A43C" w:rsidR="00D52D01" w:rsidRPr="00BC1602" w:rsidRDefault="00D52D01" w:rsidP="00875C88">
      <w:pPr>
        <w:pStyle w:val="ListParagraph"/>
        <w:numPr>
          <w:ilvl w:val="0"/>
          <w:numId w:val="15"/>
        </w:numPr>
        <w:rPr>
          <w:rFonts w:ascii="Calibri Light" w:hAnsi="Calibri Light" w:cs="Arial"/>
          <w:szCs w:val="22"/>
        </w:rPr>
      </w:pPr>
      <w:r w:rsidRPr="00BC1602">
        <w:rPr>
          <w:rFonts w:ascii="Calibri Light" w:hAnsi="Calibri Light" w:cs="Arial"/>
          <w:szCs w:val="22"/>
        </w:rPr>
        <w:t>Proposals should highlight where core staff are needed</w:t>
      </w:r>
      <w:r w:rsidR="00397D0A" w:rsidRPr="00BC1602">
        <w:rPr>
          <w:rFonts w:ascii="Calibri Light" w:hAnsi="Calibri Light" w:cs="Arial"/>
          <w:szCs w:val="22"/>
        </w:rPr>
        <w:t>,</w:t>
      </w:r>
      <w:r w:rsidRPr="00BC1602">
        <w:rPr>
          <w:rFonts w:ascii="Calibri Light" w:hAnsi="Calibri Light" w:cs="Arial"/>
          <w:szCs w:val="22"/>
        </w:rPr>
        <w:t xml:space="preserve"> how much of their time </w:t>
      </w:r>
      <w:r w:rsidR="00397D0A" w:rsidRPr="00BC1602">
        <w:rPr>
          <w:rFonts w:ascii="Calibri Light" w:hAnsi="Calibri Light" w:cs="Arial"/>
          <w:szCs w:val="22"/>
        </w:rPr>
        <w:t xml:space="preserve">will be required </w:t>
      </w:r>
      <w:r w:rsidRPr="00BC1602">
        <w:rPr>
          <w:rFonts w:ascii="Calibri Light" w:hAnsi="Calibri Light" w:cs="Arial"/>
          <w:szCs w:val="22"/>
        </w:rPr>
        <w:t xml:space="preserve">(full time, </w:t>
      </w:r>
      <w:r w:rsidR="00397D0A" w:rsidRPr="00BC1602">
        <w:rPr>
          <w:rFonts w:ascii="Calibri Light" w:hAnsi="Calibri Light" w:cs="Arial"/>
          <w:szCs w:val="22"/>
        </w:rPr>
        <w:t>part time</w:t>
      </w:r>
      <w:r w:rsidRPr="00BC1602">
        <w:rPr>
          <w:rFonts w:ascii="Calibri Light" w:hAnsi="Calibri Light" w:cs="Arial"/>
          <w:szCs w:val="22"/>
        </w:rPr>
        <w:t>)</w:t>
      </w:r>
      <w:r w:rsidR="00397D0A" w:rsidRPr="00BC1602">
        <w:rPr>
          <w:rFonts w:ascii="Calibri Light" w:hAnsi="Calibri Light" w:cs="Arial"/>
          <w:szCs w:val="22"/>
        </w:rPr>
        <w:t>,</w:t>
      </w:r>
      <w:r w:rsidRPr="00BC1602">
        <w:rPr>
          <w:rFonts w:ascii="Calibri Light" w:hAnsi="Calibri Light" w:cs="Arial"/>
          <w:szCs w:val="22"/>
        </w:rPr>
        <w:t xml:space="preserve"> and at what cost they will work on the program.</w:t>
      </w:r>
    </w:p>
    <w:p w14:paraId="392D96BE" w14:textId="3E806A72" w:rsidR="00C83329" w:rsidRPr="00BC1602" w:rsidRDefault="00D52D01" w:rsidP="00875C88">
      <w:pPr>
        <w:pStyle w:val="ListParagraph"/>
        <w:numPr>
          <w:ilvl w:val="0"/>
          <w:numId w:val="15"/>
        </w:numPr>
        <w:rPr>
          <w:rFonts w:ascii="Calibri Light" w:hAnsi="Calibri Light" w:cs="Arial"/>
          <w:szCs w:val="22"/>
        </w:rPr>
      </w:pPr>
      <w:r w:rsidRPr="00BC1602">
        <w:rPr>
          <w:rFonts w:ascii="Calibri Light" w:hAnsi="Calibri Light" w:cs="Arial"/>
          <w:szCs w:val="22"/>
        </w:rPr>
        <w:t>Proposals that i</w:t>
      </w:r>
      <w:r w:rsidR="00C83329" w:rsidRPr="00BC1602">
        <w:rPr>
          <w:rFonts w:ascii="Calibri Light" w:hAnsi="Calibri Light" w:cs="Arial"/>
          <w:szCs w:val="22"/>
        </w:rPr>
        <w:t>dentify local</w:t>
      </w:r>
      <w:r w:rsidR="00397D0A" w:rsidRPr="00BC1602">
        <w:rPr>
          <w:rFonts w:ascii="Calibri Light" w:hAnsi="Calibri Light" w:cs="Arial"/>
          <w:szCs w:val="22"/>
        </w:rPr>
        <w:t xml:space="preserve"> </w:t>
      </w:r>
      <w:r w:rsidR="00C83329" w:rsidRPr="00BC1602">
        <w:rPr>
          <w:rFonts w:ascii="Calibri Light" w:hAnsi="Calibri Light" w:cs="Arial"/>
          <w:szCs w:val="22"/>
        </w:rPr>
        <w:t xml:space="preserve">capacity </w:t>
      </w:r>
      <w:r w:rsidRPr="00BC1602">
        <w:rPr>
          <w:rFonts w:ascii="Calibri Light" w:hAnsi="Calibri Light" w:cs="Arial"/>
          <w:szCs w:val="22"/>
        </w:rPr>
        <w:t xml:space="preserve">for </w:t>
      </w:r>
      <w:r w:rsidR="00C83329" w:rsidRPr="00BC1602">
        <w:rPr>
          <w:rFonts w:ascii="Calibri Light" w:hAnsi="Calibri Light" w:cs="Arial"/>
          <w:szCs w:val="22"/>
        </w:rPr>
        <w:t>subcontract</w:t>
      </w:r>
      <w:r w:rsidRPr="00BC1602">
        <w:rPr>
          <w:rFonts w:ascii="Calibri Light" w:hAnsi="Calibri Light" w:cs="Arial"/>
          <w:szCs w:val="22"/>
        </w:rPr>
        <w:t>ing</w:t>
      </w:r>
      <w:r w:rsidR="00C83329" w:rsidRPr="00BC1602">
        <w:rPr>
          <w:rFonts w:ascii="Calibri Light" w:hAnsi="Calibri Light" w:cs="Arial"/>
          <w:szCs w:val="22"/>
        </w:rPr>
        <w:t xml:space="preserve"> (org</w:t>
      </w:r>
      <w:r w:rsidR="00397D0A" w:rsidRPr="00BC1602">
        <w:rPr>
          <w:rFonts w:ascii="Calibri Light" w:hAnsi="Calibri Light" w:cs="Arial"/>
          <w:szCs w:val="22"/>
        </w:rPr>
        <w:t>anization</w:t>
      </w:r>
      <w:r w:rsidR="00C83329" w:rsidRPr="00BC1602">
        <w:rPr>
          <w:rFonts w:ascii="Calibri Light" w:hAnsi="Calibri Light" w:cs="Arial"/>
          <w:szCs w:val="22"/>
        </w:rPr>
        <w:t>s and individuals)</w:t>
      </w:r>
      <w:r w:rsidRPr="00BC1602">
        <w:rPr>
          <w:rFonts w:ascii="Calibri Light" w:hAnsi="Calibri Light" w:cs="Arial"/>
          <w:szCs w:val="22"/>
        </w:rPr>
        <w:t xml:space="preserve"> will be favored</w:t>
      </w:r>
      <w:r w:rsidR="00C83329" w:rsidRPr="00BC1602">
        <w:rPr>
          <w:rFonts w:ascii="Calibri Light" w:hAnsi="Calibri Light" w:cs="Arial"/>
          <w:szCs w:val="22"/>
        </w:rPr>
        <w:t>.</w:t>
      </w:r>
    </w:p>
    <w:p w14:paraId="3047EC69" w14:textId="77777777" w:rsidR="00040007" w:rsidRPr="00BC1602" w:rsidRDefault="00040007" w:rsidP="00875C88">
      <w:pPr>
        <w:rPr>
          <w:rFonts w:ascii="Calibri Light" w:hAnsi="Calibri Light" w:cs="Arial"/>
          <w:szCs w:val="22"/>
        </w:rPr>
      </w:pPr>
    </w:p>
    <w:p w14:paraId="4BD8230E" w14:textId="42729451" w:rsidR="0078533B" w:rsidRPr="00BC1602" w:rsidRDefault="006B1425" w:rsidP="00875C88">
      <w:pPr>
        <w:rPr>
          <w:rFonts w:asciiTheme="minorHAnsi" w:hAnsiTheme="minorHAnsi" w:cs="Arial"/>
          <w:b/>
          <w:color w:val="2F5496" w:themeColor="accent1" w:themeShade="BF"/>
          <w:szCs w:val="22"/>
        </w:rPr>
      </w:pPr>
      <w:r w:rsidRPr="00BC1602">
        <w:rPr>
          <w:rFonts w:asciiTheme="minorHAnsi" w:hAnsiTheme="minorHAnsi" w:cs="Arial"/>
          <w:b/>
          <w:color w:val="2F5496" w:themeColor="accent1" w:themeShade="BF"/>
          <w:szCs w:val="22"/>
        </w:rPr>
        <w:t>Complementary funding</w:t>
      </w:r>
      <w:r w:rsidR="0078533B" w:rsidRPr="00BC1602">
        <w:rPr>
          <w:rFonts w:asciiTheme="minorHAnsi" w:hAnsiTheme="minorHAnsi" w:cs="Arial"/>
          <w:b/>
          <w:color w:val="2F5496" w:themeColor="accent1" w:themeShade="BF"/>
          <w:szCs w:val="22"/>
        </w:rPr>
        <w:t>:</w:t>
      </w:r>
    </w:p>
    <w:p w14:paraId="651463BF" w14:textId="17954474" w:rsidR="0078533B" w:rsidRPr="00BC1602" w:rsidRDefault="0078533B" w:rsidP="00875C88">
      <w:pPr>
        <w:pStyle w:val="ListParagraph"/>
        <w:numPr>
          <w:ilvl w:val="0"/>
          <w:numId w:val="16"/>
        </w:numPr>
        <w:rPr>
          <w:rFonts w:ascii="Calibri Light" w:hAnsi="Calibri Light" w:cs="Arial"/>
          <w:szCs w:val="22"/>
        </w:rPr>
      </w:pPr>
      <w:r w:rsidRPr="00BC1602">
        <w:rPr>
          <w:rFonts w:ascii="Calibri Light" w:hAnsi="Calibri Light" w:cs="Arial"/>
          <w:szCs w:val="22"/>
        </w:rPr>
        <w:t>Proposals that leverage complementary funding will be favored.</w:t>
      </w:r>
    </w:p>
    <w:p w14:paraId="06C2ABC2" w14:textId="77777777" w:rsidR="0078533B" w:rsidRPr="00BC1602" w:rsidRDefault="0078533B" w:rsidP="00875C88">
      <w:pPr>
        <w:rPr>
          <w:rFonts w:ascii="Calibri Light" w:hAnsi="Calibri Light" w:cs="Arial"/>
          <w:szCs w:val="22"/>
        </w:rPr>
      </w:pPr>
    </w:p>
    <w:p w14:paraId="09DECB11" w14:textId="3DC5B743" w:rsidR="0078533B" w:rsidRPr="00BC1602" w:rsidRDefault="0078533B" w:rsidP="00875C88">
      <w:pPr>
        <w:rPr>
          <w:rFonts w:asciiTheme="minorHAnsi" w:hAnsiTheme="minorHAnsi" w:cs="Arial"/>
          <w:b/>
          <w:color w:val="2F5496" w:themeColor="accent1" w:themeShade="BF"/>
          <w:szCs w:val="22"/>
        </w:rPr>
      </w:pPr>
      <w:r w:rsidRPr="00BC1602">
        <w:rPr>
          <w:rFonts w:asciiTheme="minorHAnsi" w:hAnsiTheme="minorHAnsi" w:cs="Arial"/>
          <w:b/>
          <w:color w:val="2F5496" w:themeColor="accent1" w:themeShade="BF"/>
          <w:szCs w:val="22"/>
        </w:rPr>
        <w:t>Cost:</w:t>
      </w:r>
    </w:p>
    <w:p w14:paraId="65960363" w14:textId="7E743899" w:rsidR="00700475" w:rsidRPr="00BC1602" w:rsidRDefault="004152C3" w:rsidP="00EB73AE">
      <w:pPr>
        <w:pStyle w:val="ListParagraph"/>
        <w:numPr>
          <w:ilvl w:val="0"/>
          <w:numId w:val="15"/>
        </w:numPr>
        <w:rPr>
          <w:rFonts w:asciiTheme="minorHAnsi" w:hAnsiTheme="minorHAnsi" w:cs="Arial"/>
          <w:b/>
          <w:color w:val="2F5496" w:themeColor="accent1" w:themeShade="BF"/>
          <w:sz w:val="26"/>
          <w:szCs w:val="26"/>
        </w:rPr>
      </w:pPr>
      <w:r w:rsidRPr="00BC1602">
        <w:rPr>
          <w:rFonts w:ascii="Calibri Light" w:hAnsi="Calibri Light" w:cs="Arial"/>
          <w:szCs w:val="22"/>
        </w:rPr>
        <w:t xml:space="preserve">Applicants are encouraged to include a project budget as an attachment in addition to filling out the budget template.  </w:t>
      </w:r>
    </w:p>
    <w:sectPr w:rsidR="00700475" w:rsidRPr="00BC1602" w:rsidSect="00D519F5">
      <w:headerReference w:type="default" r:id="rId21"/>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01A03" w14:textId="77777777" w:rsidR="008F3AA2" w:rsidRDefault="008F3AA2" w:rsidP="00827867">
      <w:pPr>
        <w:spacing w:line="240" w:lineRule="auto"/>
      </w:pPr>
      <w:r>
        <w:separator/>
      </w:r>
    </w:p>
  </w:endnote>
  <w:endnote w:type="continuationSeparator" w:id="0">
    <w:p w14:paraId="213A8740" w14:textId="77777777" w:rsidR="008F3AA2" w:rsidRDefault="008F3AA2" w:rsidP="00827867">
      <w:pPr>
        <w:spacing w:line="240" w:lineRule="auto"/>
      </w:pPr>
      <w:r>
        <w:continuationSeparator/>
      </w:r>
    </w:p>
  </w:endnote>
  <w:endnote w:type="continuationNotice" w:id="1">
    <w:p w14:paraId="4B93DBED" w14:textId="77777777" w:rsidR="008F3AA2" w:rsidRDefault="008F3A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A1023" w14:textId="77777777" w:rsidR="00370D41" w:rsidRDefault="00370D41" w:rsidP="00D519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AD0DDF" w14:textId="77777777" w:rsidR="00370D41" w:rsidRDefault="00370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5C3A" w14:textId="35319C8F" w:rsidR="00370D41" w:rsidRDefault="00370D41" w:rsidP="002926FC">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5628">
      <w:rPr>
        <w:rStyle w:val="PageNumber"/>
        <w:noProof/>
      </w:rPr>
      <w:t>10</w:t>
    </w:r>
    <w:r>
      <w:rPr>
        <w:rStyle w:val="PageNumber"/>
      </w:rPr>
      <w:fldChar w:fldCharType="end"/>
    </w:r>
  </w:p>
  <w:p w14:paraId="334C9C3B" w14:textId="77777777" w:rsidR="00370D41" w:rsidRDefault="00370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09D43" w14:textId="77777777" w:rsidR="008F3AA2" w:rsidRDefault="008F3AA2" w:rsidP="00827867">
      <w:pPr>
        <w:spacing w:line="240" w:lineRule="auto"/>
      </w:pPr>
      <w:r>
        <w:separator/>
      </w:r>
    </w:p>
  </w:footnote>
  <w:footnote w:type="continuationSeparator" w:id="0">
    <w:p w14:paraId="57D29123" w14:textId="77777777" w:rsidR="008F3AA2" w:rsidRDefault="008F3AA2" w:rsidP="00827867">
      <w:pPr>
        <w:spacing w:line="240" w:lineRule="auto"/>
      </w:pPr>
      <w:r>
        <w:continuationSeparator/>
      </w:r>
    </w:p>
  </w:footnote>
  <w:footnote w:type="continuationNotice" w:id="1">
    <w:p w14:paraId="38CB0894" w14:textId="77777777" w:rsidR="008F3AA2" w:rsidRDefault="008F3AA2">
      <w:pPr>
        <w:spacing w:line="240" w:lineRule="auto"/>
      </w:pPr>
    </w:p>
  </w:footnote>
  <w:footnote w:id="2">
    <w:p w14:paraId="68A003B9" w14:textId="77777777" w:rsidR="00374447" w:rsidRPr="00374447" w:rsidRDefault="00370D41" w:rsidP="00374447">
      <w:pPr>
        <w:spacing w:before="120" w:after="240"/>
        <w:jc w:val="both"/>
        <w:rPr>
          <w:rFonts w:ascii="Calibri Light" w:hAnsi="Calibri Light" w:cs="Arial"/>
        </w:rPr>
      </w:pPr>
      <w:r w:rsidRPr="00BC1602">
        <w:rPr>
          <w:rStyle w:val="FootnoteReference"/>
        </w:rPr>
        <w:footnoteRef/>
      </w:r>
      <w:r w:rsidRPr="00BC1602">
        <w:t xml:space="preserve"> </w:t>
      </w:r>
      <w:r w:rsidRPr="00BC1602">
        <w:rPr>
          <w:rFonts w:ascii="Calibri Light" w:hAnsi="Calibri Light" w:cs="Arial"/>
          <w:szCs w:val="22"/>
        </w:rPr>
        <w:t>Should there be an insufficient number of robust proposals, K</w:t>
      </w:r>
      <w:r w:rsidR="00077249" w:rsidRPr="00BC1602">
        <w:rPr>
          <w:rFonts w:ascii="Calibri Light" w:hAnsi="Calibri Light" w:cs="Arial"/>
          <w:szCs w:val="22"/>
        </w:rPr>
        <w:t>-</w:t>
      </w:r>
      <w:r w:rsidRPr="00BC1602">
        <w:rPr>
          <w:rFonts w:ascii="Calibri Light" w:hAnsi="Calibri Light" w:cs="Arial"/>
          <w:szCs w:val="22"/>
        </w:rPr>
        <w:t>CEP reserves the right to use these funds for other initiatives.</w:t>
      </w:r>
      <w:r w:rsidR="00374447" w:rsidRPr="00BC1602">
        <w:rPr>
          <w:rFonts w:ascii="Calibri Light" w:hAnsi="Calibri Light" w:cs="Arial"/>
          <w:szCs w:val="22"/>
        </w:rPr>
        <w:t xml:space="preserve"> </w:t>
      </w:r>
      <w:r w:rsidR="00374447" w:rsidRPr="00BC1602">
        <w:rPr>
          <w:rFonts w:ascii="Calibri Light" w:hAnsi="Calibri Light" w:cs="Arial"/>
        </w:rPr>
        <w:t>A second round of applications for 2021</w:t>
      </w:r>
      <w:r w:rsidR="00374447" w:rsidRPr="00BC1602">
        <w:rPr>
          <w:rFonts w:ascii="Calibri Light" w:hAnsi="Calibri Light" w:cs="Arial"/>
          <w:b/>
          <w:bCs/>
        </w:rPr>
        <w:t xml:space="preserve"> </w:t>
      </w:r>
      <w:r w:rsidR="00374447" w:rsidRPr="00BC1602">
        <w:rPr>
          <w:rFonts w:ascii="Calibri Light" w:hAnsi="Calibri Light" w:cs="Arial"/>
        </w:rPr>
        <w:t>may be announced before the end of 2020. K-CEP will continue fundraising to increase the pool of funds available for round 2 but reserves the right to disburse all funds during the first round in 2020 if the initial set of proposals is high quality and ambitious.</w:t>
      </w:r>
      <w:r w:rsidR="00374447" w:rsidRPr="00374447">
        <w:rPr>
          <w:rFonts w:ascii="Calibri Light" w:hAnsi="Calibri Light" w:cs="Arial"/>
        </w:rPr>
        <w:t xml:space="preserve"> </w:t>
      </w:r>
    </w:p>
    <w:p w14:paraId="5D70D6C5" w14:textId="5DBBC039" w:rsidR="00370D41" w:rsidRDefault="00370D4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4097" w14:textId="224B3B41" w:rsidR="00370D41" w:rsidRDefault="00370D41">
    <w:pPr>
      <w:pStyle w:val="Header"/>
    </w:pPr>
    <w:r w:rsidRPr="00BC15B1">
      <w:rPr>
        <w:noProof/>
      </w:rPr>
      <w:drawing>
        <wp:anchor distT="0" distB="0" distL="114300" distR="114300" simplePos="0" relativeHeight="251660288" behindDoc="1" locked="0" layoutInCell="1" allowOverlap="1" wp14:anchorId="3B2CFC90" wp14:editId="29EA7EFB">
          <wp:simplePos x="0" y="0"/>
          <wp:positionH relativeFrom="margin">
            <wp:align>right</wp:align>
          </wp:positionH>
          <wp:positionV relativeFrom="paragraph">
            <wp:posOffset>-228600</wp:posOffset>
          </wp:positionV>
          <wp:extent cx="1790700" cy="447675"/>
          <wp:effectExtent l="0" t="0" r="0" b="9525"/>
          <wp:wrapTight wrapText="bothSides">
            <wp:wrapPolygon edited="0">
              <wp:start x="0" y="0"/>
              <wp:lineTo x="0" y="21140"/>
              <wp:lineTo x="21370" y="21140"/>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D11">
      <w:rPr>
        <w:noProof/>
      </w:rPr>
      <w:drawing>
        <wp:anchor distT="0" distB="0" distL="114300" distR="114300" simplePos="0" relativeHeight="251659264" behindDoc="1" locked="0" layoutInCell="1" allowOverlap="1" wp14:anchorId="4E0955DF" wp14:editId="535051DA">
          <wp:simplePos x="0" y="0"/>
          <wp:positionH relativeFrom="margin">
            <wp:align>left</wp:align>
          </wp:positionH>
          <wp:positionV relativeFrom="paragraph">
            <wp:posOffset>-257175</wp:posOffset>
          </wp:positionV>
          <wp:extent cx="1352550" cy="707390"/>
          <wp:effectExtent l="0" t="0" r="0" b="0"/>
          <wp:wrapTight wrapText="bothSides">
            <wp:wrapPolygon edited="0">
              <wp:start x="0" y="0"/>
              <wp:lineTo x="0" y="18614"/>
              <wp:lineTo x="21296" y="18614"/>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255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B37"/>
    <w:multiLevelType w:val="hybridMultilevel"/>
    <w:tmpl w:val="DF14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12FAE"/>
    <w:multiLevelType w:val="hybridMultilevel"/>
    <w:tmpl w:val="B0E4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3ACB"/>
    <w:multiLevelType w:val="hybridMultilevel"/>
    <w:tmpl w:val="0A20ED52"/>
    <w:lvl w:ilvl="0" w:tplc="316ECDF6">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424E"/>
    <w:multiLevelType w:val="hybridMultilevel"/>
    <w:tmpl w:val="5754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F633C"/>
    <w:multiLevelType w:val="hybridMultilevel"/>
    <w:tmpl w:val="861C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A1FAA"/>
    <w:multiLevelType w:val="hybridMultilevel"/>
    <w:tmpl w:val="C498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200C2"/>
    <w:multiLevelType w:val="hybridMultilevel"/>
    <w:tmpl w:val="75548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7C6096"/>
    <w:multiLevelType w:val="hybridMultilevel"/>
    <w:tmpl w:val="F2CAEDD4"/>
    <w:lvl w:ilvl="0" w:tplc="9D042C10">
      <w:start w:val="1"/>
      <w:numFmt w:val="decimal"/>
      <w:lvlText w:val="%1."/>
      <w:lvlJc w:val="left"/>
      <w:pPr>
        <w:ind w:left="720" w:hanging="360"/>
      </w:pPr>
      <w:rPr>
        <w:rFonts w:ascii="Garamond" w:eastAsia="Calibri" w:hAnsi="Garamond"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A2CD9"/>
    <w:multiLevelType w:val="hybridMultilevel"/>
    <w:tmpl w:val="7908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B46A7"/>
    <w:multiLevelType w:val="hybridMultilevel"/>
    <w:tmpl w:val="6C98925C"/>
    <w:lvl w:ilvl="0" w:tplc="310AA1D2">
      <w:start w:val="202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8D6C35"/>
    <w:multiLevelType w:val="hybridMultilevel"/>
    <w:tmpl w:val="0896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144D2"/>
    <w:multiLevelType w:val="hybridMultilevel"/>
    <w:tmpl w:val="DFA2F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50B06"/>
    <w:multiLevelType w:val="hybridMultilevel"/>
    <w:tmpl w:val="4148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94268"/>
    <w:multiLevelType w:val="hybridMultilevel"/>
    <w:tmpl w:val="1CB464B4"/>
    <w:lvl w:ilvl="0" w:tplc="0409000F">
      <w:start w:val="1"/>
      <w:numFmt w:val="decimal"/>
      <w:lvlText w:val="%1."/>
      <w:lvlJc w:val="left"/>
      <w:pPr>
        <w:ind w:left="720" w:hanging="360"/>
      </w:pPr>
      <w:rPr>
        <w:rFonts w:hint="default"/>
      </w:rPr>
    </w:lvl>
    <w:lvl w:ilvl="1" w:tplc="B3F0B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7586A"/>
    <w:multiLevelType w:val="hybridMultilevel"/>
    <w:tmpl w:val="9C9C9638"/>
    <w:lvl w:ilvl="0" w:tplc="AF6EAE5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DE0F9A"/>
    <w:multiLevelType w:val="hybridMultilevel"/>
    <w:tmpl w:val="CFA4638A"/>
    <w:lvl w:ilvl="0" w:tplc="593A86F4">
      <w:start w:val="1"/>
      <w:numFmt w:val="decimal"/>
      <w:lvlText w:val="%1."/>
      <w:lvlJc w:val="left"/>
      <w:pPr>
        <w:ind w:left="1438" w:hanging="88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6" w15:restartNumberingAfterBreak="0">
    <w:nsid w:val="40A83B1C"/>
    <w:multiLevelType w:val="hybridMultilevel"/>
    <w:tmpl w:val="D14E3818"/>
    <w:lvl w:ilvl="0" w:tplc="B5983B5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4691E"/>
    <w:multiLevelType w:val="hybridMultilevel"/>
    <w:tmpl w:val="C45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754C7"/>
    <w:multiLevelType w:val="hybridMultilevel"/>
    <w:tmpl w:val="4B2EB9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B279E2"/>
    <w:multiLevelType w:val="hybridMultilevel"/>
    <w:tmpl w:val="56F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44076"/>
    <w:multiLevelType w:val="hybridMultilevel"/>
    <w:tmpl w:val="95AC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1331F"/>
    <w:multiLevelType w:val="hybridMultilevel"/>
    <w:tmpl w:val="0F78F304"/>
    <w:lvl w:ilvl="0" w:tplc="37BECCDE">
      <w:numFmt w:val="bullet"/>
      <w:lvlText w:val="-"/>
      <w:lvlJc w:val="left"/>
      <w:pPr>
        <w:ind w:left="1440" w:hanging="720"/>
      </w:pPr>
      <w:rPr>
        <w:rFonts w:ascii="Calibri Light" w:eastAsia="Calibr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8D70D5"/>
    <w:multiLevelType w:val="hybridMultilevel"/>
    <w:tmpl w:val="8A42A1AC"/>
    <w:lvl w:ilvl="0" w:tplc="D66C6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21788"/>
    <w:multiLevelType w:val="hybridMultilevel"/>
    <w:tmpl w:val="5D68F1E0"/>
    <w:lvl w:ilvl="0" w:tplc="FBA20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84D3A"/>
    <w:multiLevelType w:val="hybridMultilevel"/>
    <w:tmpl w:val="319CB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F402E"/>
    <w:multiLevelType w:val="hybridMultilevel"/>
    <w:tmpl w:val="BB60C46A"/>
    <w:lvl w:ilvl="0" w:tplc="814EEE04">
      <w:numFmt w:val="bullet"/>
      <w:lvlText w:val="-"/>
      <w:lvlJc w:val="left"/>
      <w:pPr>
        <w:ind w:left="1080" w:hanging="72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A4821"/>
    <w:multiLevelType w:val="hybridMultilevel"/>
    <w:tmpl w:val="AAA29DEA"/>
    <w:lvl w:ilvl="0" w:tplc="593A86F4">
      <w:start w:val="1"/>
      <w:numFmt w:val="decimal"/>
      <w:lvlText w:val="%1."/>
      <w:lvlJc w:val="left"/>
      <w:pPr>
        <w:ind w:left="1996" w:hanging="88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7" w15:restartNumberingAfterBreak="0">
    <w:nsid w:val="633C4769"/>
    <w:multiLevelType w:val="hybridMultilevel"/>
    <w:tmpl w:val="192E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82C55"/>
    <w:multiLevelType w:val="hybridMultilevel"/>
    <w:tmpl w:val="DFD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5624F"/>
    <w:multiLevelType w:val="hybridMultilevel"/>
    <w:tmpl w:val="745C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C15A8"/>
    <w:multiLevelType w:val="hybridMultilevel"/>
    <w:tmpl w:val="1A2208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5C6BF6"/>
    <w:multiLevelType w:val="hybridMultilevel"/>
    <w:tmpl w:val="BC1C1E52"/>
    <w:lvl w:ilvl="0" w:tplc="B5983B5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73078"/>
    <w:multiLevelType w:val="hybridMultilevel"/>
    <w:tmpl w:val="4C0482DE"/>
    <w:lvl w:ilvl="0" w:tplc="0409000F">
      <w:start w:val="1"/>
      <w:numFmt w:val="decimal"/>
      <w:lvlText w:val="%1."/>
      <w:lvlJc w:val="left"/>
      <w:pPr>
        <w:ind w:left="1278" w:hanging="360"/>
      </w:p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33" w15:restartNumberingAfterBreak="0">
    <w:nsid w:val="72D77941"/>
    <w:multiLevelType w:val="hybridMultilevel"/>
    <w:tmpl w:val="1DA6C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270AC4"/>
    <w:multiLevelType w:val="hybridMultilevel"/>
    <w:tmpl w:val="8560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F1A5B"/>
    <w:multiLevelType w:val="hybridMultilevel"/>
    <w:tmpl w:val="98CAF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70C92"/>
    <w:multiLevelType w:val="hybridMultilevel"/>
    <w:tmpl w:val="CB925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542DC8"/>
    <w:multiLevelType w:val="hybridMultilevel"/>
    <w:tmpl w:val="0D76B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C551BA"/>
    <w:multiLevelType w:val="hybridMultilevel"/>
    <w:tmpl w:val="4CA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7"/>
  </w:num>
  <w:num w:numId="4">
    <w:abstractNumId w:val="10"/>
  </w:num>
  <w:num w:numId="5">
    <w:abstractNumId w:val="34"/>
  </w:num>
  <w:num w:numId="6">
    <w:abstractNumId w:val="18"/>
  </w:num>
  <w:num w:numId="7">
    <w:abstractNumId w:val="36"/>
  </w:num>
  <w:num w:numId="8">
    <w:abstractNumId w:val="1"/>
  </w:num>
  <w:num w:numId="9">
    <w:abstractNumId w:val="35"/>
  </w:num>
  <w:num w:numId="10">
    <w:abstractNumId w:val="37"/>
  </w:num>
  <w:num w:numId="11">
    <w:abstractNumId w:val="0"/>
  </w:num>
  <w:num w:numId="12">
    <w:abstractNumId w:val="5"/>
  </w:num>
  <w:num w:numId="13">
    <w:abstractNumId w:val="13"/>
  </w:num>
  <w:num w:numId="14">
    <w:abstractNumId w:val="19"/>
  </w:num>
  <w:num w:numId="15">
    <w:abstractNumId w:val="3"/>
  </w:num>
  <w:num w:numId="16">
    <w:abstractNumId w:val="8"/>
  </w:num>
  <w:num w:numId="17">
    <w:abstractNumId w:val="30"/>
  </w:num>
  <w:num w:numId="18">
    <w:abstractNumId w:val="24"/>
  </w:num>
  <w:num w:numId="19">
    <w:abstractNumId w:val="32"/>
  </w:num>
  <w:num w:numId="20">
    <w:abstractNumId w:val="15"/>
  </w:num>
  <w:num w:numId="21">
    <w:abstractNumId w:val="26"/>
  </w:num>
  <w:num w:numId="22">
    <w:abstractNumId w:val="20"/>
  </w:num>
  <w:num w:numId="23">
    <w:abstractNumId w:val="38"/>
  </w:num>
  <w:num w:numId="24">
    <w:abstractNumId w:val="4"/>
  </w:num>
  <w:num w:numId="25">
    <w:abstractNumId w:val="11"/>
  </w:num>
  <w:num w:numId="26">
    <w:abstractNumId w:val="33"/>
  </w:num>
  <w:num w:numId="27">
    <w:abstractNumId w:val="12"/>
  </w:num>
  <w:num w:numId="28">
    <w:abstractNumId w:val="14"/>
  </w:num>
  <w:num w:numId="29">
    <w:abstractNumId w:val="28"/>
  </w:num>
  <w:num w:numId="30">
    <w:abstractNumId w:val="25"/>
  </w:num>
  <w:num w:numId="31">
    <w:abstractNumId w:val="29"/>
  </w:num>
  <w:num w:numId="32">
    <w:abstractNumId w:val="21"/>
  </w:num>
  <w:num w:numId="33">
    <w:abstractNumId w:val="2"/>
  </w:num>
  <w:num w:numId="34">
    <w:abstractNumId w:val="9"/>
  </w:num>
  <w:num w:numId="35">
    <w:abstractNumId w:val="23"/>
  </w:num>
  <w:num w:numId="36">
    <w:abstractNumId w:val="22"/>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28"/>
    <w:rsid w:val="00002D1E"/>
    <w:rsid w:val="000067CB"/>
    <w:rsid w:val="00012877"/>
    <w:rsid w:val="00016F5A"/>
    <w:rsid w:val="0002010F"/>
    <w:rsid w:val="00020522"/>
    <w:rsid w:val="00024009"/>
    <w:rsid w:val="0002777B"/>
    <w:rsid w:val="000277BD"/>
    <w:rsid w:val="0003268A"/>
    <w:rsid w:val="0003769F"/>
    <w:rsid w:val="00040007"/>
    <w:rsid w:val="000457C3"/>
    <w:rsid w:val="00047EDA"/>
    <w:rsid w:val="00050DAA"/>
    <w:rsid w:val="0005126E"/>
    <w:rsid w:val="00051E1A"/>
    <w:rsid w:val="00051F58"/>
    <w:rsid w:val="00051FBA"/>
    <w:rsid w:val="00052AFF"/>
    <w:rsid w:val="000564B4"/>
    <w:rsid w:val="00062332"/>
    <w:rsid w:val="00062820"/>
    <w:rsid w:val="0006731B"/>
    <w:rsid w:val="0007019B"/>
    <w:rsid w:val="00070B22"/>
    <w:rsid w:val="00072D1A"/>
    <w:rsid w:val="00073032"/>
    <w:rsid w:val="00075575"/>
    <w:rsid w:val="00075B1F"/>
    <w:rsid w:val="00075FE2"/>
    <w:rsid w:val="00077249"/>
    <w:rsid w:val="0007736F"/>
    <w:rsid w:val="00080635"/>
    <w:rsid w:val="00082375"/>
    <w:rsid w:val="00086DE4"/>
    <w:rsid w:val="0009152E"/>
    <w:rsid w:val="000937B3"/>
    <w:rsid w:val="00093E05"/>
    <w:rsid w:val="00094259"/>
    <w:rsid w:val="000A046A"/>
    <w:rsid w:val="000A24E2"/>
    <w:rsid w:val="000A595D"/>
    <w:rsid w:val="000A6042"/>
    <w:rsid w:val="000A719A"/>
    <w:rsid w:val="000B0552"/>
    <w:rsid w:val="000B3EC2"/>
    <w:rsid w:val="000C1234"/>
    <w:rsid w:val="000C34D9"/>
    <w:rsid w:val="000C7F91"/>
    <w:rsid w:val="000D0CBC"/>
    <w:rsid w:val="000D621A"/>
    <w:rsid w:val="000E685D"/>
    <w:rsid w:val="000E6FDB"/>
    <w:rsid w:val="00100714"/>
    <w:rsid w:val="00102CAE"/>
    <w:rsid w:val="0010344C"/>
    <w:rsid w:val="001049F1"/>
    <w:rsid w:val="00106691"/>
    <w:rsid w:val="00110DBA"/>
    <w:rsid w:val="00113FFE"/>
    <w:rsid w:val="001156E3"/>
    <w:rsid w:val="00120CF4"/>
    <w:rsid w:val="00121111"/>
    <w:rsid w:val="00123312"/>
    <w:rsid w:val="001257E0"/>
    <w:rsid w:val="001277DB"/>
    <w:rsid w:val="001322FE"/>
    <w:rsid w:val="00136514"/>
    <w:rsid w:val="00136607"/>
    <w:rsid w:val="001376C6"/>
    <w:rsid w:val="00141E42"/>
    <w:rsid w:val="0014326D"/>
    <w:rsid w:val="00146AAC"/>
    <w:rsid w:val="00151E5A"/>
    <w:rsid w:val="00152EF7"/>
    <w:rsid w:val="00153742"/>
    <w:rsid w:val="0016313A"/>
    <w:rsid w:val="00165B3C"/>
    <w:rsid w:val="00167396"/>
    <w:rsid w:val="00170B54"/>
    <w:rsid w:val="00171250"/>
    <w:rsid w:val="0017267B"/>
    <w:rsid w:val="00174036"/>
    <w:rsid w:val="001750DA"/>
    <w:rsid w:val="00176AA3"/>
    <w:rsid w:val="001923CA"/>
    <w:rsid w:val="0019422B"/>
    <w:rsid w:val="0019767C"/>
    <w:rsid w:val="001A0E4A"/>
    <w:rsid w:val="001A2BD4"/>
    <w:rsid w:val="001A532C"/>
    <w:rsid w:val="001B2F3C"/>
    <w:rsid w:val="001B3062"/>
    <w:rsid w:val="001B42F7"/>
    <w:rsid w:val="001C2C7C"/>
    <w:rsid w:val="001C6081"/>
    <w:rsid w:val="001D4620"/>
    <w:rsid w:val="001E14FB"/>
    <w:rsid w:val="001E1D94"/>
    <w:rsid w:val="001E2C5A"/>
    <w:rsid w:val="001E6328"/>
    <w:rsid w:val="001E70DD"/>
    <w:rsid w:val="001F162E"/>
    <w:rsid w:val="001F169E"/>
    <w:rsid w:val="001F2A64"/>
    <w:rsid w:val="001F2DAA"/>
    <w:rsid w:val="001F2EDD"/>
    <w:rsid w:val="001F5200"/>
    <w:rsid w:val="00204CFA"/>
    <w:rsid w:val="0020531E"/>
    <w:rsid w:val="00205BDB"/>
    <w:rsid w:val="0021144A"/>
    <w:rsid w:val="002203B7"/>
    <w:rsid w:val="0023298A"/>
    <w:rsid w:val="002367A6"/>
    <w:rsid w:val="002369BA"/>
    <w:rsid w:val="002369E8"/>
    <w:rsid w:val="00237E8A"/>
    <w:rsid w:val="002418B7"/>
    <w:rsid w:val="00243F87"/>
    <w:rsid w:val="002472A9"/>
    <w:rsid w:val="0025726F"/>
    <w:rsid w:val="0025783D"/>
    <w:rsid w:val="0026163F"/>
    <w:rsid w:val="0026372A"/>
    <w:rsid w:val="00263DD3"/>
    <w:rsid w:val="0026455C"/>
    <w:rsid w:val="002647D6"/>
    <w:rsid w:val="0026703A"/>
    <w:rsid w:val="002703E3"/>
    <w:rsid w:val="00270542"/>
    <w:rsid w:val="00272381"/>
    <w:rsid w:val="002735DC"/>
    <w:rsid w:val="00275147"/>
    <w:rsid w:val="00275A4E"/>
    <w:rsid w:val="00275C16"/>
    <w:rsid w:val="0028491F"/>
    <w:rsid w:val="00290FAE"/>
    <w:rsid w:val="002917A1"/>
    <w:rsid w:val="002926FC"/>
    <w:rsid w:val="00292B9F"/>
    <w:rsid w:val="0029640B"/>
    <w:rsid w:val="00297539"/>
    <w:rsid w:val="002A7975"/>
    <w:rsid w:val="002B2C19"/>
    <w:rsid w:val="002B38C1"/>
    <w:rsid w:val="002B448E"/>
    <w:rsid w:val="002B5F99"/>
    <w:rsid w:val="002B673F"/>
    <w:rsid w:val="002C012D"/>
    <w:rsid w:val="002C3C39"/>
    <w:rsid w:val="002C4B4A"/>
    <w:rsid w:val="002C531E"/>
    <w:rsid w:val="002D080C"/>
    <w:rsid w:val="002D3928"/>
    <w:rsid w:val="002D58EB"/>
    <w:rsid w:val="002E1E81"/>
    <w:rsid w:val="002E4543"/>
    <w:rsid w:val="002E6002"/>
    <w:rsid w:val="002E6251"/>
    <w:rsid w:val="002E6D9A"/>
    <w:rsid w:val="002E70C4"/>
    <w:rsid w:val="002F4C70"/>
    <w:rsid w:val="002F7221"/>
    <w:rsid w:val="00301041"/>
    <w:rsid w:val="00301067"/>
    <w:rsid w:val="003010CC"/>
    <w:rsid w:val="003046FC"/>
    <w:rsid w:val="003115AA"/>
    <w:rsid w:val="00312DDA"/>
    <w:rsid w:val="003143A0"/>
    <w:rsid w:val="00315FF6"/>
    <w:rsid w:val="00317775"/>
    <w:rsid w:val="003208FA"/>
    <w:rsid w:val="00321704"/>
    <w:rsid w:val="00323153"/>
    <w:rsid w:val="0032353F"/>
    <w:rsid w:val="003252CE"/>
    <w:rsid w:val="00330C5E"/>
    <w:rsid w:val="00331780"/>
    <w:rsid w:val="00332D91"/>
    <w:rsid w:val="00334417"/>
    <w:rsid w:val="00334F8A"/>
    <w:rsid w:val="00341382"/>
    <w:rsid w:val="00342963"/>
    <w:rsid w:val="00345C37"/>
    <w:rsid w:val="00361203"/>
    <w:rsid w:val="00362274"/>
    <w:rsid w:val="00362620"/>
    <w:rsid w:val="00362CA8"/>
    <w:rsid w:val="00364500"/>
    <w:rsid w:val="00370D41"/>
    <w:rsid w:val="00373595"/>
    <w:rsid w:val="00374208"/>
    <w:rsid w:val="00374447"/>
    <w:rsid w:val="00376F48"/>
    <w:rsid w:val="00377B27"/>
    <w:rsid w:val="00382296"/>
    <w:rsid w:val="003825F3"/>
    <w:rsid w:val="00384E9F"/>
    <w:rsid w:val="00385FEA"/>
    <w:rsid w:val="003861D0"/>
    <w:rsid w:val="003959F7"/>
    <w:rsid w:val="00397D0A"/>
    <w:rsid w:val="003A10C1"/>
    <w:rsid w:val="003A37B9"/>
    <w:rsid w:val="003B2FFA"/>
    <w:rsid w:val="003B4833"/>
    <w:rsid w:val="003C1868"/>
    <w:rsid w:val="003C4C92"/>
    <w:rsid w:val="003D05ED"/>
    <w:rsid w:val="003D4587"/>
    <w:rsid w:val="003D5765"/>
    <w:rsid w:val="003E1383"/>
    <w:rsid w:val="003E2362"/>
    <w:rsid w:val="003E37E5"/>
    <w:rsid w:val="003E5600"/>
    <w:rsid w:val="003E56FC"/>
    <w:rsid w:val="003E5E99"/>
    <w:rsid w:val="003E632E"/>
    <w:rsid w:val="003E7917"/>
    <w:rsid w:val="003F10A1"/>
    <w:rsid w:val="003F5292"/>
    <w:rsid w:val="004014C9"/>
    <w:rsid w:val="00412589"/>
    <w:rsid w:val="004128E1"/>
    <w:rsid w:val="00412F31"/>
    <w:rsid w:val="004133CD"/>
    <w:rsid w:val="004152C3"/>
    <w:rsid w:val="0041785C"/>
    <w:rsid w:val="0042205A"/>
    <w:rsid w:val="00423D7D"/>
    <w:rsid w:val="00425A93"/>
    <w:rsid w:val="0043161A"/>
    <w:rsid w:val="004320CA"/>
    <w:rsid w:val="00432E12"/>
    <w:rsid w:val="00435925"/>
    <w:rsid w:val="004361E8"/>
    <w:rsid w:val="0044095F"/>
    <w:rsid w:val="00446E2E"/>
    <w:rsid w:val="004500BD"/>
    <w:rsid w:val="00450889"/>
    <w:rsid w:val="00451084"/>
    <w:rsid w:val="0045193E"/>
    <w:rsid w:val="00453C5B"/>
    <w:rsid w:val="004560F5"/>
    <w:rsid w:val="00457170"/>
    <w:rsid w:val="00457A62"/>
    <w:rsid w:val="00465479"/>
    <w:rsid w:val="004661C6"/>
    <w:rsid w:val="00466886"/>
    <w:rsid w:val="00470847"/>
    <w:rsid w:val="00474079"/>
    <w:rsid w:val="00481916"/>
    <w:rsid w:val="00484295"/>
    <w:rsid w:val="004869C7"/>
    <w:rsid w:val="00494B8E"/>
    <w:rsid w:val="00497FAD"/>
    <w:rsid w:val="004A1416"/>
    <w:rsid w:val="004A25C6"/>
    <w:rsid w:val="004A293C"/>
    <w:rsid w:val="004A2F6C"/>
    <w:rsid w:val="004B374E"/>
    <w:rsid w:val="004B68D4"/>
    <w:rsid w:val="004C3210"/>
    <w:rsid w:val="004D378A"/>
    <w:rsid w:val="004D3D01"/>
    <w:rsid w:val="004D6B65"/>
    <w:rsid w:val="004D6B79"/>
    <w:rsid w:val="004D72F7"/>
    <w:rsid w:val="004D7F96"/>
    <w:rsid w:val="004E3441"/>
    <w:rsid w:val="004E3E25"/>
    <w:rsid w:val="004E4210"/>
    <w:rsid w:val="004E4E21"/>
    <w:rsid w:val="004E69D5"/>
    <w:rsid w:val="004F0FB2"/>
    <w:rsid w:val="004F6F10"/>
    <w:rsid w:val="00501846"/>
    <w:rsid w:val="00502D50"/>
    <w:rsid w:val="00504D03"/>
    <w:rsid w:val="005070B5"/>
    <w:rsid w:val="00510356"/>
    <w:rsid w:val="00515C94"/>
    <w:rsid w:val="00516F9C"/>
    <w:rsid w:val="00517E1E"/>
    <w:rsid w:val="00526913"/>
    <w:rsid w:val="005313E9"/>
    <w:rsid w:val="005345EE"/>
    <w:rsid w:val="005408A1"/>
    <w:rsid w:val="00540A37"/>
    <w:rsid w:val="00541E35"/>
    <w:rsid w:val="00553A8C"/>
    <w:rsid w:val="00556A40"/>
    <w:rsid w:val="0056150E"/>
    <w:rsid w:val="005639D2"/>
    <w:rsid w:val="00567515"/>
    <w:rsid w:val="00573B11"/>
    <w:rsid w:val="00580CB0"/>
    <w:rsid w:val="00585BA7"/>
    <w:rsid w:val="005A0B82"/>
    <w:rsid w:val="005A2DC1"/>
    <w:rsid w:val="005A3071"/>
    <w:rsid w:val="005A4E62"/>
    <w:rsid w:val="005A5ADC"/>
    <w:rsid w:val="005A78F4"/>
    <w:rsid w:val="005B0F83"/>
    <w:rsid w:val="005B1DC2"/>
    <w:rsid w:val="005B23FC"/>
    <w:rsid w:val="005B36DF"/>
    <w:rsid w:val="005B71AF"/>
    <w:rsid w:val="005C2031"/>
    <w:rsid w:val="005E0756"/>
    <w:rsid w:val="005E0DA4"/>
    <w:rsid w:val="005E63CB"/>
    <w:rsid w:val="005E6476"/>
    <w:rsid w:val="005E7F2D"/>
    <w:rsid w:val="005F665D"/>
    <w:rsid w:val="005F71A2"/>
    <w:rsid w:val="005F7678"/>
    <w:rsid w:val="0060120C"/>
    <w:rsid w:val="00607614"/>
    <w:rsid w:val="0061003E"/>
    <w:rsid w:val="006158F6"/>
    <w:rsid w:val="00615961"/>
    <w:rsid w:val="00620AA7"/>
    <w:rsid w:val="006211BE"/>
    <w:rsid w:val="006221EE"/>
    <w:rsid w:val="00624D23"/>
    <w:rsid w:val="00624E8A"/>
    <w:rsid w:val="00630E2C"/>
    <w:rsid w:val="0063574E"/>
    <w:rsid w:val="0063685A"/>
    <w:rsid w:val="00641CC1"/>
    <w:rsid w:val="00643024"/>
    <w:rsid w:val="00646004"/>
    <w:rsid w:val="006567F4"/>
    <w:rsid w:val="00657C0E"/>
    <w:rsid w:val="0066288C"/>
    <w:rsid w:val="0066578D"/>
    <w:rsid w:val="00671B16"/>
    <w:rsid w:val="00672443"/>
    <w:rsid w:val="006743DC"/>
    <w:rsid w:val="006A04A0"/>
    <w:rsid w:val="006A04A5"/>
    <w:rsid w:val="006A04E9"/>
    <w:rsid w:val="006A4D38"/>
    <w:rsid w:val="006B0FC9"/>
    <w:rsid w:val="006B1425"/>
    <w:rsid w:val="006B29C0"/>
    <w:rsid w:val="006B489F"/>
    <w:rsid w:val="006B6218"/>
    <w:rsid w:val="006C1F48"/>
    <w:rsid w:val="006C54E3"/>
    <w:rsid w:val="006D68EC"/>
    <w:rsid w:val="006D751D"/>
    <w:rsid w:val="006E4953"/>
    <w:rsid w:val="006F544D"/>
    <w:rsid w:val="00700475"/>
    <w:rsid w:val="00702B09"/>
    <w:rsid w:val="00706573"/>
    <w:rsid w:val="00707C3F"/>
    <w:rsid w:val="007102A1"/>
    <w:rsid w:val="00714136"/>
    <w:rsid w:val="007176DB"/>
    <w:rsid w:val="007242BF"/>
    <w:rsid w:val="007328D1"/>
    <w:rsid w:val="0073521D"/>
    <w:rsid w:val="00740841"/>
    <w:rsid w:val="00741F15"/>
    <w:rsid w:val="00745A74"/>
    <w:rsid w:val="00745C15"/>
    <w:rsid w:val="00746506"/>
    <w:rsid w:val="00760F83"/>
    <w:rsid w:val="00767B19"/>
    <w:rsid w:val="00770BBB"/>
    <w:rsid w:val="0077121B"/>
    <w:rsid w:val="00780B4E"/>
    <w:rsid w:val="00782C19"/>
    <w:rsid w:val="0078533B"/>
    <w:rsid w:val="00786EEF"/>
    <w:rsid w:val="00797695"/>
    <w:rsid w:val="007B0055"/>
    <w:rsid w:val="007B3A67"/>
    <w:rsid w:val="007B6DA2"/>
    <w:rsid w:val="007C27FD"/>
    <w:rsid w:val="007C32D2"/>
    <w:rsid w:val="007C3A55"/>
    <w:rsid w:val="007C403B"/>
    <w:rsid w:val="007D0BB1"/>
    <w:rsid w:val="007D21BD"/>
    <w:rsid w:val="007D57C4"/>
    <w:rsid w:val="007E0FFF"/>
    <w:rsid w:val="007E66E2"/>
    <w:rsid w:val="007F14C3"/>
    <w:rsid w:val="007F2DC3"/>
    <w:rsid w:val="007F3F6C"/>
    <w:rsid w:val="008027B2"/>
    <w:rsid w:val="00807615"/>
    <w:rsid w:val="008140BB"/>
    <w:rsid w:val="008169F5"/>
    <w:rsid w:val="00816C9A"/>
    <w:rsid w:val="008201C9"/>
    <w:rsid w:val="00821903"/>
    <w:rsid w:val="00824205"/>
    <w:rsid w:val="00827867"/>
    <w:rsid w:val="0083265D"/>
    <w:rsid w:val="00835737"/>
    <w:rsid w:val="00840194"/>
    <w:rsid w:val="00840EEA"/>
    <w:rsid w:val="00840FF3"/>
    <w:rsid w:val="00841493"/>
    <w:rsid w:val="008464D9"/>
    <w:rsid w:val="00846BD1"/>
    <w:rsid w:val="008521C8"/>
    <w:rsid w:val="00854C14"/>
    <w:rsid w:val="00861648"/>
    <w:rsid w:val="0086458A"/>
    <w:rsid w:val="00864732"/>
    <w:rsid w:val="00864930"/>
    <w:rsid w:val="0086619B"/>
    <w:rsid w:val="00873C6F"/>
    <w:rsid w:val="00875C88"/>
    <w:rsid w:val="00875CD1"/>
    <w:rsid w:val="00875DE2"/>
    <w:rsid w:val="008842FE"/>
    <w:rsid w:val="008850E6"/>
    <w:rsid w:val="00887764"/>
    <w:rsid w:val="00890BB7"/>
    <w:rsid w:val="00895EB0"/>
    <w:rsid w:val="008A2061"/>
    <w:rsid w:val="008A7DF7"/>
    <w:rsid w:val="008B2DD3"/>
    <w:rsid w:val="008C0C03"/>
    <w:rsid w:val="008C111C"/>
    <w:rsid w:val="008C250E"/>
    <w:rsid w:val="008E0BE9"/>
    <w:rsid w:val="008E25A4"/>
    <w:rsid w:val="008E3191"/>
    <w:rsid w:val="008E31C4"/>
    <w:rsid w:val="008E35B4"/>
    <w:rsid w:val="008E4CCB"/>
    <w:rsid w:val="008E67CB"/>
    <w:rsid w:val="008F0BF4"/>
    <w:rsid w:val="008F3AA2"/>
    <w:rsid w:val="008F59F1"/>
    <w:rsid w:val="008F5BCE"/>
    <w:rsid w:val="008F7CA7"/>
    <w:rsid w:val="009012C4"/>
    <w:rsid w:val="009072DC"/>
    <w:rsid w:val="009109E6"/>
    <w:rsid w:val="00910A08"/>
    <w:rsid w:val="00913804"/>
    <w:rsid w:val="00917E12"/>
    <w:rsid w:val="009227C1"/>
    <w:rsid w:val="00923236"/>
    <w:rsid w:val="00923ABD"/>
    <w:rsid w:val="00923FB2"/>
    <w:rsid w:val="0092415D"/>
    <w:rsid w:val="00925644"/>
    <w:rsid w:val="009413F0"/>
    <w:rsid w:val="009436A8"/>
    <w:rsid w:val="00943DEC"/>
    <w:rsid w:val="00944DE1"/>
    <w:rsid w:val="00947145"/>
    <w:rsid w:val="00965A28"/>
    <w:rsid w:val="0097002C"/>
    <w:rsid w:val="009710D4"/>
    <w:rsid w:val="00975342"/>
    <w:rsid w:val="00977110"/>
    <w:rsid w:val="00980833"/>
    <w:rsid w:val="009841C1"/>
    <w:rsid w:val="00985644"/>
    <w:rsid w:val="00987793"/>
    <w:rsid w:val="00990411"/>
    <w:rsid w:val="009923B0"/>
    <w:rsid w:val="0099409B"/>
    <w:rsid w:val="00995955"/>
    <w:rsid w:val="009A1D11"/>
    <w:rsid w:val="009A4CA6"/>
    <w:rsid w:val="009A5C06"/>
    <w:rsid w:val="009B12FA"/>
    <w:rsid w:val="009B1F1C"/>
    <w:rsid w:val="009B2252"/>
    <w:rsid w:val="009C7764"/>
    <w:rsid w:val="009D2676"/>
    <w:rsid w:val="009D47FE"/>
    <w:rsid w:val="009D76FE"/>
    <w:rsid w:val="009E0DD5"/>
    <w:rsid w:val="009E119E"/>
    <w:rsid w:val="009E71E5"/>
    <w:rsid w:val="009E775B"/>
    <w:rsid w:val="009F151D"/>
    <w:rsid w:val="009F2B17"/>
    <w:rsid w:val="009F2F62"/>
    <w:rsid w:val="00A00CFB"/>
    <w:rsid w:val="00A015C6"/>
    <w:rsid w:val="00A17DB5"/>
    <w:rsid w:val="00A32B06"/>
    <w:rsid w:val="00A338FD"/>
    <w:rsid w:val="00A33C40"/>
    <w:rsid w:val="00A36133"/>
    <w:rsid w:val="00A40BAE"/>
    <w:rsid w:val="00A41D59"/>
    <w:rsid w:val="00A43B45"/>
    <w:rsid w:val="00A44206"/>
    <w:rsid w:val="00A45C17"/>
    <w:rsid w:val="00A50A55"/>
    <w:rsid w:val="00A54018"/>
    <w:rsid w:val="00A5402F"/>
    <w:rsid w:val="00A56979"/>
    <w:rsid w:val="00A578A3"/>
    <w:rsid w:val="00A60CF0"/>
    <w:rsid w:val="00A63939"/>
    <w:rsid w:val="00A66268"/>
    <w:rsid w:val="00A6746B"/>
    <w:rsid w:val="00A705F1"/>
    <w:rsid w:val="00A76CAE"/>
    <w:rsid w:val="00A775E9"/>
    <w:rsid w:val="00A777B7"/>
    <w:rsid w:val="00A844C3"/>
    <w:rsid w:val="00A90478"/>
    <w:rsid w:val="00A9185B"/>
    <w:rsid w:val="00A9636C"/>
    <w:rsid w:val="00AA133A"/>
    <w:rsid w:val="00AA26B8"/>
    <w:rsid w:val="00AB1955"/>
    <w:rsid w:val="00AB528B"/>
    <w:rsid w:val="00AB5CA1"/>
    <w:rsid w:val="00AB74CF"/>
    <w:rsid w:val="00AD49D8"/>
    <w:rsid w:val="00AD5914"/>
    <w:rsid w:val="00AE35AA"/>
    <w:rsid w:val="00AE41B1"/>
    <w:rsid w:val="00AF5DCC"/>
    <w:rsid w:val="00AF6775"/>
    <w:rsid w:val="00AF75E7"/>
    <w:rsid w:val="00B00E3D"/>
    <w:rsid w:val="00B029A9"/>
    <w:rsid w:val="00B07057"/>
    <w:rsid w:val="00B1328B"/>
    <w:rsid w:val="00B1480D"/>
    <w:rsid w:val="00B2199A"/>
    <w:rsid w:val="00B21D2E"/>
    <w:rsid w:val="00B22134"/>
    <w:rsid w:val="00B225DD"/>
    <w:rsid w:val="00B258AE"/>
    <w:rsid w:val="00B26FF4"/>
    <w:rsid w:val="00B30FE5"/>
    <w:rsid w:val="00B31116"/>
    <w:rsid w:val="00B35678"/>
    <w:rsid w:val="00B3763E"/>
    <w:rsid w:val="00B40ECA"/>
    <w:rsid w:val="00B44D07"/>
    <w:rsid w:val="00B44F4B"/>
    <w:rsid w:val="00B453AF"/>
    <w:rsid w:val="00B50D86"/>
    <w:rsid w:val="00B61293"/>
    <w:rsid w:val="00B63D6D"/>
    <w:rsid w:val="00B64C3D"/>
    <w:rsid w:val="00B66C2B"/>
    <w:rsid w:val="00B70E28"/>
    <w:rsid w:val="00B7502E"/>
    <w:rsid w:val="00B805E0"/>
    <w:rsid w:val="00B81B03"/>
    <w:rsid w:val="00B90131"/>
    <w:rsid w:val="00B926F3"/>
    <w:rsid w:val="00B93128"/>
    <w:rsid w:val="00B93422"/>
    <w:rsid w:val="00B94B4B"/>
    <w:rsid w:val="00B94CDB"/>
    <w:rsid w:val="00B96F2F"/>
    <w:rsid w:val="00B972D1"/>
    <w:rsid w:val="00BA1C18"/>
    <w:rsid w:val="00BA76E4"/>
    <w:rsid w:val="00BA7778"/>
    <w:rsid w:val="00BB048D"/>
    <w:rsid w:val="00BB25E4"/>
    <w:rsid w:val="00BB6003"/>
    <w:rsid w:val="00BC0669"/>
    <w:rsid w:val="00BC14B4"/>
    <w:rsid w:val="00BC15B1"/>
    <w:rsid w:val="00BC1602"/>
    <w:rsid w:val="00BC568F"/>
    <w:rsid w:val="00BC5CB5"/>
    <w:rsid w:val="00BD13E9"/>
    <w:rsid w:val="00BD15F6"/>
    <w:rsid w:val="00BD3263"/>
    <w:rsid w:val="00BD53CF"/>
    <w:rsid w:val="00BE3085"/>
    <w:rsid w:val="00BE5A8F"/>
    <w:rsid w:val="00BF0A08"/>
    <w:rsid w:val="00C05252"/>
    <w:rsid w:val="00C0727B"/>
    <w:rsid w:val="00C13D2E"/>
    <w:rsid w:val="00C142CD"/>
    <w:rsid w:val="00C321EB"/>
    <w:rsid w:val="00C329DF"/>
    <w:rsid w:val="00C32A6F"/>
    <w:rsid w:val="00C345E2"/>
    <w:rsid w:val="00C37556"/>
    <w:rsid w:val="00C37856"/>
    <w:rsid w:val="00C37B85"/>
    <w:rsid w:val="00C4287C"/>
    <w:rsid w:val="00C47B83"/>
    <w:rsid w:val="00C6150C"/>
    <w:rsid w:val="00C6330D"/>
    <w:rsid w:val="00C671AC"/>
    <w:rsid w:val="00C7268E"/>
    <w:rsid w:val="00C8103E"/>
    <w:rsid w:val="00C832BD"/>
    <w:rsid w:val="00C83329"/>
    <w:rsid w:val="00C8394C"/>
    <w:rsid w:val="00C850FB"/>
    <w:rsid w:val="00C86565"/>
    <w:rsid w:val="00C92DE8"/>
    <w:rsid w:val="00C94820"/>
    <w:rsid w:val="00C94BE9"/>
    <w:rsid w:val="00C9552C"/>
    <w:rsid w:val="00C966F9"/>
    <w:rsid w:val="00CA3331"/>
    <w:rsid w:val="00CA4688"/>
    <w:rsid w:val="00CB0AD1"/>
    <w:rsid w:val="00CB13AD"/>
    <w:rsid w:val="00CB67BF"/>
    <w:rsid w:val="00CC05D9"/>
    <w:rsid w:val="00CC27C1"/>
    <w:rsid w:val="00CC2E89"/>
    <w:rsid w:val="00CC4C62"/>
    <w:rsid w:val="00CC70F9"/>
    <w:rsid w:val="00CC73B2"/>
    <w:rsid w:val="00CD2331"/>
    <w:rsid w:val="00CD28E0"/>
    <w:rsid w:val="00CD38E8"/>
    <w:rsid w:val="00CD6B53"/>
    <w:rsid w:val="00CD6F4E"/>
    <w:rsid w:val="00CE1370"/>
    <w:rsid w:val="00CE496D"/>
    <w:rsid w:val="00CE7791"/>
    <w:rsid w:val="00CF2689"/>
    <w:rsid w:val="00CF2D88"/>
    <w:rsid w:val="00CF3319"/>
    <w:rsid w:val="00D001C9"/>
    <w:rsid w:val="00D00E33"/>
    <w:rsid w:val="00D01DF6"/>
    <w:rsid w:val="00D05988"/>
    <w:rsid w:val="00D059D9"/>
    <w:rsid w:val="00D06848"/>
    <w:rsid w:val="00D12550"/>
    <w:rsid w:val="00D12F79"/>
    <w:rsid w:val="00D174B6"/>
    <w:rsid w:val="00D3010D"/>
    <w:rsid w:val="00D30D6F"/>
    <w:rsid w:val="00D36D17"/>
    <w:rsid w:val="00D37FFB"/>
    <w:rsid w:val="00D4594E"/>
    <w:rsid w:val="00D4612D"/>
    <w:rsid w:val="00D46354"/>
    <w:rsid w:val="00D50391"/>
    <w:rsid w:val="00D519F5"/>
    <w:rsid w:val="00D52D01"/>
    <w:rsid w:val="00D537DB"/>
    <w:rsid w:val="00D55AEE"/>
    <w:rsid w:val="00D577F1"/>
    <w:rsid w:val="00D60A34"/>
    <w:rsid w:val="00D63CF3"/>
    <w:rsid w:val="00D65628"/>
    <w:rsid w:val="00D70EA9"/>
    <w:rsid w:val="00D732AB"/>
    <w:rsid w:val="00D84097"/>
    <w:rsid w:val="00D90CDE"/>
    <w:rsid w:val="00D93512"/>
    <w:rsid w:val="00D949DD"/>
    <w:rsid w:val="00D9563D"/>
    <w:rsid w:val="00DA5828"/>
    <w:rsid w:val="00DA7E26"/>
    <w:rsid w:val="00DA7EE0"/>
    <w:rsid w:val="00DB621F"/>
    <w:rsid w:val="00DB7A17"/>
    <w:rsid w:val="00DC21B4"/>
    <w:rsid w:val="00DC7AFF"/>
    <w:rsid w:val="00DD536D"/>
    <w:rsid w:val="00DD616A"/>
    <w:rsid w:val="00DD6A8E"/>
    <w:rsid w:val="00DE7ADF"/>
    <w:rsid w:val="00DF06D5"/>
    <w:rsid w:val="00DF447D"/>
    <w:rsid w:val="00DF50DA"/>
    <w:rsid w:val="00E0101C"/>
    <w:rsid w:val="00E04DF8"/>
    <w:rsid w:val="00E103E6"/>
    <w:rsid w:val="00E1380F"/>
    <w:rsid w:val="00E178DC"/>
    <w:rsid w:val="00E17F8D"/>
    <w:rsid w:val="00E2134A"/>
    <w:rsid w:val="00E2250F"/>
    <w:rsid w:val="00E22645"/>
    <w:rsid w:val="00E31E4E"/>
    <w:rsid w:val="00E35B11"/>
    <w:rsid w:val="00E42C38"/>
    <w:rsid w:val="00E430DA"/>
    <w:rsid w:val="00E501B5"/>
    <w:rsid w:val="00E51202"/>
    <w:rsid w:val="00E518E6"/>
    <w:rsid w:val="00E54D08"/>
    <w:rsid w:val="00E54FDF"/>
    <w:rsid w:val="00E55699"/>
    <w:rsid w:val="00E55BD9"/>
    <w:rsid w:val="00E56543"/>
    <w:rsid w:val="00E641AB"/>
    <w:rsid w:val="00E726B5"/>
    <w:rsid w:val="00E73FBC"/>
    <w:rsid w:val="00E75CEC"/>
    <w:rsid w:val="00E806D3"/>
    <w:rsid w:val="00E845C6"/>
    <w:rsid w:val="00E940BA"/>
    <w:rsid w:val="00E9456F"/>
    <w:rsid w:val="00EB12DA"/>
    <w:rsid w:val="00EB7166"/>
    <w:rsid w:val="00EC1B98"/>
    <w:rsid w:val="00EC6BE2"/>
    <w:rsid w:val="00ED1B12"/>
    <w:rsid w:val="00ED3CF7"/>
    <w:rsid w:val="00EE2E3D"/>
    <w:rsid w:val="00EE34E8"/>
    <w:rsid w:val="00EE49CC"/>
    <w:rsid w:val="00EE4A51"/>
    <w:rsid w:val="00EE7CEE"/>
    <w:rsid w:val="00EF27F3"/>
    <w:rsid w:val="00EF36D4"/>
    <w:rsid w:val="00EF7853"/>
    <w:rsid w:val="00F00018"/>
    <w:rsid w:val="00F01B04"/>
    <w:rsid w:val="00F032B8"/>
    <w:rsid w:val="00F056AC"/>
    <w:rsid w:val="00F12AC0"/>
    <w:rsid w:val="00F1533D"/>
    <w:rsid w:val="00F1679C"/>
    <w:rsid w:val="00F17809"/>
    <w:rsid w:val="00F20FC4"/>
    <w:rsid w:val="00F22EA2"/>
    <w:rsid w:val="00F273C2"/>
    <w:rsid w:val="00F27E3E"/>
    <w:rsid w:val="00F3097B"/>
    <w:rsid w:val="00F34DA9"/>
    <w:rsid w:val="00F34DB6"/>
    <w:rsid w:val="00F418C6"/>
    <w:rsid w:val="00F43B16"/>
    <w:rsid w:val="00F440F7"/>
    <w:rsid w:val="00F44B57"/>
    <w:rsid w:val="00F51656"/>
    <w:rsid w:val="00F52D75"/>
    <w:rsid w:val="00F54AC8"/>
    <w:rsid w:val="00F6454E"/>
    <w:rsid w:val="00F66C49"/>
    <w:rsid w:val="00F76098"/>
    <w:rsid w:val="00F7704C"/>
    <w:rsid w:val="00F836E8"/>
    <w:rsid w:val="00F93620"/>
    <w:rsid w:val="00F95041"/>
    <w:rsid w:val="00F96AED"/>
    <w:rsid w:val="00FA1CB5"/>
    <w:rsid w:val="00FA389E"/>
    <w:rsid w:val="00FA53BC"/>
    <w:rsid w:val="00FB02ED"/>
    <w:rsid w:val="00FB1161"/>
    <w:rsid w:val="00FB2C7E"/>
    <w:rsid w:val="00FC1BB6"/>
    <w:rsid w:val="00FC462C"/>
    <w:rsid w:val="00FC7083"/>
    <w:rsid w:val="00FD13BD"/>
    <w:rsid w:val="00FD1646"/>
    <w:rsid w:val="00FD35F5"/>
    <w:rsid w:val="00FD7C19"/>
    <w:rsid w:val="00FE0FEB"/>
    <w:rsid w:val="00FE2C1F"/>
    <w:rsid w:val="00FF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CCC8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67"/>
    <w:pPr>
      <w:spacing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D84097"/>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27054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867"/>
    <w:pPr>
      <w:tabs>
        <w:tab w:val="center" w:pos="4680"/>
        <w:tab w:val="right" w:pos="9360"/>
      </w:tabs>
    </w:pPr>
  </w:style>
  <w:style w:type="character" w:customStyle="1" w:styleId="HeaderChar">
    <w:name w:val="Header Char"/>
    <w:basedOn w:val="DefaultParagraphFont"/>
    <w:link w:val="Header"/>
    <w:uiPriority w:val="99"/>
    <w:rsid w:val="00827867"/>
  </w:style>
  <w:style w:type="paragraph" w:styleId="Footer">
    <w:name w:val="footer"/>
    <w:basedOn w:val="Normal"/>
    <w:link w:val="FooterChar"/>
    <w:uiPriority w:val="99"/>
    <w:unhideWhenUsed/>
    <w:rsid w:val="00827867"/>
    <w:pPr>
      <w:tabs>
        <w:tab w:val="center" w:pos="4680"/>
        <w:tab w:val="right" w:pos="9360"/>
      </w:tabs>
    </w:pPr>
  </w:style>
  <w:style w:type="character" w:customStyle="1" w:styleId="FooterChar">
    <w:name w:val="Footer Char"/>
    <w:basedOn w:val="DefaultParagraphFont"/>
    <w:link w:val="Footer"/>
    <w:uiPriority w:val="99"/>
    <w:rsid w:val="00827867"/>
  </w:style>
  <w:style w:type="character" w:styleId="CommentReference">
    <w:name w:val="annotation reference"/>
    <w:basedOn w:val="DefaultParagraphFont"/>
    <w:uiPriority w:val="99"/>
    <w:semiHidden/>
    <w:unhideWhenUsed/>
    <w:rsid w:val="00827867"/>
    <w:rPr>
      <w:sz w:val="16"/>
      <w:szCs w:val="16"/>
    </w:rPr>
  </w:style>
  <w:style w:type="paragraph" w:styleId="CommentText">
    <w:name w:val="annotation text"/>
    <w:basedOn w:val="Normal"/>
    <w:link w:val="CommentTextChar"/>
    <w:uiPriority w:val="99"/>
    <w:unhideWhenUsed/>
    <w:rsid w:val="00827867"/>
    <w:rPr>
      <w:sz w:val="20"/>
      <w:szCs w:val="20"/>
    </w:rPr>
  </w:style>
  <w:style w:type="character" w:customStyle="1" w:styleId="CommentTextChar">
    <w:name w:val="Comment Text Char"/>
    <w:basedOn w:val="DefaultParagraphFont"/>
    <w:link w:val="CommentText"/>
    <w:uiPriority w:val="99"/>
    <w:rsid w:val="00827867"/>
    <w:rPr>
      <w:rFonts w:ascii="Calibri" w:eastAsia="Calibri" w:hAnsi="Calibri" w:cs="Times New Roman"/>
      <w:sz w:val="20"/>
      <w:szCs w:val="20"/>
    </w:rPr>
  </w:style>
  <w:style w:type="paragraph" w:styleId="ListParagraph">
    <w:name w:val="List Paragraph"/>
    <w:basedOn w:val="Normal"/>
    <w:uiPriority w:val="34"/>
    <w:qFormat/>
    <w:rsid w:val="00827867"/>
    <w:pPr>
      <w:ind w:left="720"/>
      <w:contextualSpacing/>
    </w:pPr>
  </w:style>
  <w:style w:type="paragraph" w:styleId="BalloonText">
    <w:name w:val="Balloon Text"/>
    <w:basedOn w:val="Normal"/>
    <w:link w:val="BalloonTextChar"/>
    <w:uiPriority w:val="99"/>
    <w:semiHidden/>
    <w:unhideWhenUsed/>
    <w:rsid w:val="00827867"/>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27867"/>
    <w:rPr>
      <w:rFonts w:ascii="Times New Roman" w:eastAsia="Calibri" w:hAnsi="Times New Roman" w:cs="Times New Roman"/>
      <w:sz w:val="18"/>
      <w:szCs w:val="18"/>
    </w:rPr>
  </w:style>
  <w:style w:type="character" w:styleId="Hyperlink">
    <w:name w:val="Hyperlink"/>
    <w:basedOn w:val="DefaultParagraphFont"/>
    <w:uiPriority w:val="99"/>
    <w:rsid w:val="00657C0E"/>
    <w:rPr>
      <w:color w:val="0000FF"/>
      <w:u w:val="single"/>
    </w:rPr>
  </w:style>
  <w:style w:type="paragraph" w:styleId="CommentSubject">
    <w:name w:val="annotation subject"/>
    <w:basedOn w:val="CommentText"/>
    <w:next w:val="CommentText"/>
    <w:link w:val="CommentSubjectChar"/>
    <w:uiPriority w:val="99"/>
    <w:semiHidden/>
    <w:unhideWhenUsed/>
    <w:rsid w:val="00100714"/>
    <w:pPr>
      <w:spacing w:line="240" w:lineRule="auto"/>
    </w:pPr>
    <w:rPr>
      <w:b/>
      <w:bCs/>
    </w:rPr>
  </w:style>
  <w:style w:type="character" w:customStyle="1" w:styleId="CommentSubjectChar">
    <w:name w:val="Comment Subject Char"/>
    <w:basedOn w:val="CommentTextChar"/>
    <w:link w:val="CommentSubject"/>
    <w:uiPriority w:val="99"/>
    <w:semiHidden/>
    <w:rsid w:val="00100714"/>
    <w:rPr>
      <w:rFonts w:ascii="Calibri" w:eastAsia="Calibri" w:hAnsi="Calibri" w:cs="Times New Roman"/>
      <w:b/>
      <w:bCs/>
      <w:sz w:val="20"/>
      <w:szCs w:val="20"/>
    </w:rPr>
  </w:style>
  <w:style w:type="character" w:styleId="PageNumber">
    <w:name w:val="page number"/>
    <w:basedOn w:val="DefaultParagraphFont"/>
    <w:uiPriority w:val="99"/>
    <w:semiHidden/>
    <w:unhideWhenUsed/>
    <w:rsid w:val="002926FC"/>
  </w:style>
  <w:style w:type="paragraph" w:customStyle="1" w:styleId="p1">
    <w:name w:val="p1"/>
    <w:basedOn w:val="Normal"/>
    <w:rsid w:val="009A5C06"/>
    <w:pPr>
      <w:spacing w:line="240" w:lineRule="auto"/>
    </w:pPr>
    <w:rPr>
      <w:rFonts w:ascii="Garamond" w:eastAsiaTheme="minorHAnsi" w:hAnsi="Garamond"/>
      <w:sz w:val="17"/>
      <w:szCs w:val="17"/>
    </w:rPr>
  </w:style>
  <w:style w:type="character" w:customStyle="1" w:styleId="apple-converted-space">
    <w:name w:val="apple-converted-space"/>
    <w:basedOn w:val="DefaultParagraphFont"/>
    <w:rsid w:val="009A5C06"/>
  </w:style>
  <w:style w:type="table" w:styleId="TableGrid">
    <w:name w:val="Table Grid"/>
    <w:basedOn w:val="TableNormal"/>
    <w:uiPriority w:val="59"/>
    <w:rsid w:val="00237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072DC"/>
    <w:pPr>
      <w:spacing w:line="240" w:lineRule="auto"/>
    </w:pPr>
    <w:rPr>
      <w:rFonts w:ascii="Times New Roman" w:hAnsi="Times New Roman"/>
      <w:sz w:val="24"/>
    </w:rPr>
  </w:style>
  <w:style w:type="character" w:customStyle="1" w:styleId="DocumentMapChar">
    <w:name w:val="Document Map Char"/>
    <w:basedOn w:val="DefaultParagraphFont"/>
    <w:link w:val="DocumentMap"/>
    <w:uiPriority w:val="99"/>
    <w:semiHidden/>
    <w:rsid w:val="009072DC"/>
    <w:rPr>
      <w:rFonts w:ascii="Times New Roman" w:eastAsia="Calibri" w:hAnsi="Times New Roman" w:cs="Times New Roman"/>
    </w:rPr>
  </w:style>
  <w:style w:type="paragraph" w:styleId="Revision">
    <w:name w:val="Revision"/>
    <w:hidden/>
    <w:uiPriority w:val="99"/>
    <w:semiHidden/>
    <w:rsid w:val="009072DC"/>
    <w:rPr>
      <w:rFonts w:ascii="Calibri" w:eastAsia="Calibri" w:hAnsi="Calibri" w:cs="Times New Roman"/>
      <w:sz w:val="22"/>
    </w:rPr>
  </w:style>
  <w:style w:type="paragraph" w:styleId="FootnoteText">
    <w:name w:val="footnote text"/>
    <w:basedOn w:val="Normal"/>
    <w:link w:val="FootnoteTextChar"/>
    <w:uiPriority w:val="99"/>
    <w:unhideWhenUsed/>
    <w:rsid w:val="008850E6"/>
    <w:pPr>
      <w:spacing w:line="240" w:lineRule="auto"/>
    </w:pPr>
    <w:rPr>
      <w:sz w:val="24"/>
    </w:rPr>
  </w:style>
  <w:style w:type="character" w:customStyle="1" w:styleId="FootnoteTextChar">
    <w:name w:val="Footnote Text Char"/>
    <w:basedOn w:val="DefaultParagraphFont"/>
    <w:link w:val="FootnoteText"/>
    <w:uiPriority w:val="99"/>
    <w:rsid w:val="008850E6"/>
    <w:rPr>
      <w:rFonts w:ascii="Calibri" w:eastAsia="Calibri" w:hAnsi="Calibri" w:cs="Times New Roman"/>
    </w:rPr>
  </w:style>
  <w:style w:type="character" w:styleId="FootnoteReference">
    <w:name w:val="footnote reference"/>
    <w:basedOn w:val="DefaultParagraphFont"/>
    <w:uiPriority w:val="99"/>
    <w:unhideWhenUsed/>
    <w:rsid w:val="008850E6"/>
    <w:rPr>
      <w:vertAlign w:val="superscript"/>
    </w:rPr>
  </w:style>
  <w:style w:type="paragraph" w:styleId="Title">
    <w:name w:val="Title"/>
    <w:basedOn w:val="Normal"/>
    <w:next w:val="Normal"/>
    <w:link w:val="TitleChar"/>
    <w:uiPriority w:val="10"/>
    <w:qFormat/>
    <w:rsid w:val="002D080C"/>
    <w:pPr>
      <w:spacing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2D080C"/>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rsid w:val="0042205A"/>
    <w:rPr>
      <w:color w:val="605E5C"/>
      <w:shd w:val="clear" w:color="auto" w:fill="E1DFDD"/>
    </w:rPr>
  </w:style>
  <w:style w:type="character" w:customStyle="1" w:styleId="Heading2Char">
    <w:name w:val="Heading 2 Char"/>
    <w:basedOn w:val="DefaultParagraphFont"/>
    <w:link w:val="Heading2"/>
    <w:uiPriority w:val="9"/>
    <w:rsid w:val="00270542"/>
    <w:rPr>
      <w:rFonts w:asciiTheme="majorHAnsi" w:eastAsiaTheme="majorEastAsia" w:hAnsiTheme="majorHAnsi" w:cstheme="majorBidi"/>
      <w:color w:val="2F5496" w:themeColor="accent1" w:themeShade="BF"/>
      <w:sz w:val="26"/>
      <w:szCs w:val="26"/>
    </w:rPr>
  </w:style>
  <w:style w:type="character" w:customStyle="1" w:styleId="UnresolvedMention10">
    <w:name w:val="Unresolved Mention1"/>
    <w:basedOn w:val="DefaultParagraphFont"/>
    <w:uiPriority w:val="99"/>
    <w:rsid w:val="00EB7166"/>
    <w:rPr>
      <w:color w:val="605E5C"/>
      <w:shd w:val="clear" w:color="auto" w:fill="E1DFDD"/>
    </w:rPr>
  </w:style>
  <w:style w:type="character" w:styleId="FollowedHyperlink">
    <w:name w:val="FollowedHyperlink"/>
    <w:basedOn w:val="DefaultParagraphFont"/>
    <w:uiPriority w:val="99"/>
    <w:semiHidden/>
    <w:unhideWhenUsed/>
    <w:rsid w:val="001A2BD4"/>
    <w:rPr>
      <w:color w:val="954F72" w:themeColor="followedHyperlink"/>
      <w:u w:val="single"/>
    </w:rPr>
  </w:style>
  <w:style w:type="character" w:customStyle="1" w:styleId="UnresolvedMention2">
    <w:name w:val="Unresolved Mention2"/>
    <w:basedOn w:val="DefaultParagraphFont"/>
    <w:uiPriority w:val="99"/>
    <w:semiHidden/>
    <w:unhideWhenUsed/>
    <w:rsid w:val="008464D9"/>
    <w:rPr>
      <w:color w:val="605E5C"/>
      <w:shd w:val="clear" w:color="auto" w:fill="E1DFDD"/>
    </w:rPr>
  </w:style>
  <w:style w:type="character" w:styleId="SubtleReference">
    <w:name w:val="Subtle Reference"/>
    <w:basedOn w:val="DefaultParagraphFont"/>
    <w:uiPriority w:val="31"/>
    <w:qFormat/>
    <w:rsid w:val="00B30FE5"/>
    <w:rPr>
      <w:smallCaps/>
      <w:color w:val="5A5A5A" w:themeColor="text1" w:themeTint="A5"/>
    </w:rPr>
  </w:style>
  <w:style w:type="character" w:styleId="SubtleEmphasis">
    <w:name w:val="Subtle Emphasis"/>
    <w:basedOn w:val="DefaultParagraphFont"/>
    <w:uiPriority w:val="19"/>
    <w:qFormat/>
    <w:rsid w:val="00B30FE5"/>
    <w:rPr>
      <w:i/>
      <w:iCs/>
      <w:color w:val="404040" w:themeColor="text1" w:themeTint="BF"/>
    </w:rPr>
  </w:style>
  <w:style w:type="character" w:styleId="UnresolvedMention">
    <w:name w:val="Unresolved Mention"/>
    <w:basedOn w:val="DefaultParagraphFont"/>
    <w:uiPriority w:val="99"/>
    <w:semiHidden/>
    <w:unhideWhenUsed/>
    <w:rsid w:val="000B0552"/>
    <w:rPr>
      <w:color w:val="605E5C"/>
      <w:shd w:val="clear" w:color="auto" w:fill="E1DFDD"/>
    </w:rPr>
  </w:style>
  <w:style w:type="character" w:customStyle="1" w:styleId="Heading1Char">
    <w:name w:val="Heading 1 Char"/>
    <w:basedOn w:val="DefaultParagraphFont"/>
    <w:link w:val="Heading1"/>
    <w:uiPriority w:val="9"/>
    <w:rsid w:val="00D8409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6B6218"/>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3553">
      <w:bodyDiv w:val="1"/>
      <w:marLeft w:val="0"/>
      <w:marRight w:val="0"/>
      <w:marTop w:val="0"/>
      <w:marBottom w:val="0"/>
      <w:divBdr>
        <w:top w:val="none" w:sz="0" w:space="0" w:color="auto"/>
        <w:left w:val="none" w:sz="0" w:space="0" w:color="auto"/>
        <w:bottom w:val="none" w:sz="0" w:space="0" w:color="auto"/>
        <w:right w:val="none" w:sz="0" w:space="0" w:color="auto"/>
      </w:divBdr>
    </w:div>
    <w:div w:id="197134744">
      <w:bodyDiv w:val="1"/>
      <w:marLeft w:val="0"/>
      <w:marRight w:val="0"/>
      <w:marTop w:val="0"/>
      <w:marBottom w:val="0"/>
      <w:divBdr>
        <w:top w:val="none" w:sz="0" w:space="0" w:color="auto"/>
        <w:left w:val="none" w:sz="0" w:space="0" w:color="auto"/>
        <w:bottom w:val="none" w:sz="0" w:space="0" w:color="auto"/>
        <w:right w:val="none" w:sz="0" w:space="0" w:color="auto"/>
      </w:divBdr>
    </w:div>
    <w:div w:id="251475277">
      <w:bodyDiv w:val="1"/>
      <w:marLeft w:val="0"/>
      <w:marRight w:val="0"/>
      <w:marTop w:val="0"/>
      <w:marBottom w:val="0"/>
      <w:divBdr>
        <w:top w:val="none" w:sz="0" w:space="0" w:color="auto"/>
        <w:left w:val="none" w:sz="0" w:space="0" w:color="auto"/>
        <w:bottom w:val="none" w:sz="0" w:space="0" w:color="auto"/>
        <w:right w:val="none" w:sz="0" w:space="0" w:color="auto"/>
      </w:divBdr>
    </w:div>
    <w:div w:id="416824796">
      <w:bodyDiv w:val="1"/>
      <w:marLeft w:val="0"/>
      <w:marRight w:val="0"/>
      <w:marTop w:val="0"/>
      <w:marBottom w:val="0"/>
      <w:divBdr>
        <w:top w:val="none" w:sz="0" w:space="0" w:color="auto"/>
        <w:left w:val="none" w:sz="0" w:space="0" w:color="auto"/>
        <w:bottom w:val="none" w:sz="0" w:space="0" w:color="auto"/>
        <w:right w:val="none" w:sz="0" w:space="0" w:color="auto"/>
      </w:divBdr>
    </w:div>
    <w:div w:id="624580333">
      <w:bodyDiv w:val="1"/>
      <w:marLeft w:val="0"/>
      <w:marRight w:val="0"/>
      <w:marTop w:val="0"/>
      <w:marBottom w:val="0"/>
      <w:divBdr>
        <w:top w:val="none" w:sz="0" w:space="0" w:color="auto"/>
        <w:left w:val="none" w:sz="0" w:space="0" w:color="auto"/>
        <w:bottom w:val="none" w:sz="0" w:space="0" w:color="auto"/>
        <w:right w:val="none" w:sz="0" w:space="0" w:color="auto"/>
      </w:divBdr>
    </w:div>
    <w:div w:id="814109096">
      <w:bodyDiv w:val="1"/>
      <w:marLeft w:val="0"/>
      <w:marRight w:val="0"/>
      <w:marTop w:val="0"/>
      <w:marBottom w:val="0"/>
      <w:divBdr>
        <w:top w:val="none" w:sz="0" w:space="0" w:color="auto"/>
        <w:left w:val="none" w:sz="0" w:space="0" w:color="auto"/>
        <w:bottom w:val="none" w:sz="0" w:space="0" w:color="auto"/>
        <w:right w:val="none" w:sz="0" w:space="0" w:color="auto"/>
      </w:divBdr>
    </w:div>
    <w:div w:id="850072328">
      <w:bodyDiv w:val="1"/>
      <w:marLeft w:val="0"/>
      <w:marRight w:val="0"/>
      <w:marTop w:val="0"/>
      <w:marBottom w:val="0"/>
      <w:divBdr>
        <w:top w:val="none" w:sz="0" w:space="0" w:color="auto"/>
        <w:left w:val="none" w:sz="0" w:space="0" w:color="auto"/>
        <w:bottom w:val="none" w:sz="0" w:space="0" w:color="auto"/>
        <w:right w:val="none" w:sz="0" w:space="0" w:color="auto"/>
      </w:divBdr>
    </w:div>
    <w:div w:id="935282468">
      <w:bodyDiv w:val="1"/>
      <w:marLeft w:val="0"/>
      <w:marRight w:val="0"/>
      <w:marTop w:val="0"/>
      <w:marBottom w:val="0"/>
      <w:divBdr>
        <w:top w:val="none" w:sz="0" w:space="0" w:color="auto"/>
        <w:left w:val="none" w:sz="0" w:space="0" w:color="auto"/>
        <w:bottom w:val="none" w:sz="0" w:space="0" w:color="auto"/>
        <w:right w:val="none" w:sz="0" w:space="0" w:color="auto"/>
      </w:divBdr>
    </w:div>
    <w:div w:id="1039210629">
      <w:bodyDiv w:val="1"/>
      <w:marLeft w:val="0"/>
      <w:marRight w:val="0"/>
      <w:marTop w:val="0"/>
      <w:marBottom w:val="0"/>
      <w:divBdr>
        <w:top w:val="none" w:sz="0" w:space="0" w:color="auto"/>
        <w:left w:val="none" w:sz="0" w:space="0" w:color="auto"/>
        <w:bottom w:val="none" w:sz="0" w:space="0" w:color="auto"/>
        <w:right w:val="none" w:sz="0" w:space="0" w:color="auto"/>
      </w:divBdr>
    </w:div>
    <w:div w:id="1409841455">
      <w:bodyDiv w:val="1"/>
      <w:marLeft w:val="0"/>
      <w:marRight w:val="0"/>
      <w:marTop w:val="0"/>
      <w:marBottom w:val="0"/>
      <w:divBdr>
        <w:top w:val="none" w:sz="0" w:space="0" w:color="auto"/>
        <w:left w:val="none" w:sz="0" w:space="0" w:color="auto"/>
        <w:bottom w:val="none" w:sz="0" w:space="0" w:color="auto"/>
        <w:right w:val="none" w:sz="0" w:space="0" w:color="auto"/>
      </w:divBdr>
    </w:div>
    <w:div w:id="1457219677">
      <w:bodyDiv w:val="1"/>
      <w:marLeft w:val="0"/>
      <w:marRight w:val="0"/>
      <w:marTop w:val="0"/>
      <w:marBottom w:val="0"/>
      <w:divBdr>
        <w:top w:val="none" w:sz="0" w:space="0" w:color="auto"/>
        <w:left w:val="none" w:sz="0" w:space="0" w:color="auto"/>
        <w:bottom w:val="none" w:sz="0" w:space="0" w:color="auto"/>
        <w:right w:val="none" w:sz="0" w:space="0" w:color="auto"/>
      </w:divBdr>
    </w:div>
    <w:div w:id="1545366937">
      <w:bodyDiv w:val="1"/>
      <w:marLeft w:val="0"/>
      <w:marRight w:val="0"/>
      <w:marTop w:val="0"/>
      <w:marBottom w:val="0"/>
      <w:divBdr>
        <w:top w:val="none" w:sz="0" w:space="0" w:color="auto"/>
        <w:left w:val="none" w:sz="0" w:space="0" w:color="auto"/>
        <w:bottom w:val="none" w:sz="0" w:space="0" w:color="auto"/>
        <w:right w:val="none" w:sz="0" w:space="0" w:color="auto"/>
      </w:divBdr>
    </w:div>
    <w:div w:id="1562908314">
      <w:bodyDiv w:val="1"/>
      <w:marLeft w:val="0"/>
      <w:marRight w:val="0"/>
      <w:marTop w:val="0"/>
      <w:marBottom w:val="0"/>
      <w:divBdr>
        <w:top w:val="none" w:sz="0" w:space="0" w:color="auto"/>
        <w:left w:val="none" w:sz="0" w:space="0" w:color="auto"/>
        <w:bottom w:val="none" w:sz="0" w:space="0" w:color="auto"/>
        <w:right w:val="none" w:sz="0" w:space="0" w:color="auto"/>
      </w:divBdr>
    </w:div>
    <w:div w:id="1884101250">
      <w:bodyDiv w:val="1"/>
      <w:marLeft w:val="0"/>
      <w:marRight w:val="0"/>
      <w:marTop w:val="0"/>
      <w:marBottom w:val="0"/>
      <w:divBdr>
        <w:top w:val="none" w:sz="0" w:space="0" w:color="auto"/>
        <w:left w:val="none" w:sz="0" w:space="0" w:color="auto"/>
        <w:bottom w:val="none" w:sz="0" w:space="0" w:color="auto"/>
        <w:right w:val="none" w:sz="0" w:space="0" w:color="auto"/>
      </w:divBdr>
    </w:div>
    <w:div w:id="1955747748">
      <w:bodyDiv w:val="1"/>
      <w:marLeft w:val="0"/>
      <w:marRight w:val="0"/>
      <w:marTop w:val="0"/>
      <w:marBottom w:val="0"/>
      <w:divBdr>
        <w:top w:val="none" w:sz="0" w:space="0" w:color="auto"/>
        <w:left w:val="none" w:sz="0" w:space="0" w:color="auto"/>
        <w:bottom w:val="none" w:sz="0" w:space="0" w:color="auto"/>
        <w:right w:val="none" w:sz="0" w:space="0" w:color="auto"/>
      </w:divBdr>
    </w:div>
    <w:div w:id="2132354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cep.org/wp-content/uploads/2019/07/Guidance-on-Incorporating-Efficient-Clean-Cooling-into-the-Enhancement-of-Nationally-Determined-Contributions.pdf" TargetMode="External"/><Relationship Id="rId18" Type="http://schemas.openxmlformats.org/officeDocument/2006/relationships/hyperlink" Target="mailto:cooling@lbl.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eaconsulting.com" TargetMode="External"/><Relationship Id="rId17" Type="http://schemas.openxmlformats.org/officeDocument/2006/relationships/hyperlink" Target="http://www.pfan.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eforall.org/publications/chilling-prospects-2019" TargetMode="External"/><Relationship Id="rId20" Type="http://schemas.openxmlformats.org/officeDocument/2006/relationships/hyperlink" Target="mailto:coolingfacility@ceaconsult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cep.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ited4efficiency.org/resources/model-regulation-guidelines-for-energy-efficient-and-climate-friendly-air-conditioner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k-cep.org/wp-content/uploads/2020/06/RFP-Launch-Webinar_v101936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oling@lbl.go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2257E07DC0B41BE1212268573D73C" ma:contentTypeVersion="15" ma:contentTypeDescription="Create a new document." ma:contentTypeScope="" ma:versionID="87398277a45c167f5b34c368fc09c214">
  <xsd:schema xmlns:xsd="http://www.w3.org/2001/XMLSchema" xmlns:xs="http://www.w3.org/2001/XMLSchema" xmlns:p="http://schemas.microsoft.com/office/2006/metadata/properties" xmlns:ns1="http://schemas.microsoft.com/sharepoint/v3" xmlns:ns3="1a69b87c-7582-4d34-80b3-f74278530962" xmlns:ns4="82b2ceb7-35cd-42c5-b407-904a2711c4f7" targetNamespace="http://schemas.microsoft.com/office/2006/metadata/properties" ma:root="true" ma:fieldsID="ffd0311ebdadf080d553afbc6c7bc0ee" ns1:_="" ns3:_="" ns4:_="">
    <xsd:import namespace="http://schemas.microsoft.com/sharepoint/v3"/>
    <xsd:import namespace="1a69b87c-7582-4d34-80b3-f74278530962"/>
    <xsd:import namespace="82b2ceb7-35cd-42c5-b407-904a2711c4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9b87c-7582-4d34-80b3-f742785309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2ceb7-35cd-42c5-b407-904a2711c4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652B7E-6D21-4BD1-9B93-8BBE34E0B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69b87c-7582-4d34-80b3-f74278530962"/>
    <ds:schemaRef ds:uri="82b2ceb7-35cd-42c5-b407-904a2711c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305CD-B338-4357-8783-C4B9DEB5412C}">
  <ds:schemaRefs>
    <ds:schemaRef ds:uri="http://schemas.microsoft.com/sharepoint/v3/contenttype/forms"/>
  </ds:schemaRefs>
</ds:datastoreItem>
</file>

<file path=customXml/itemProps3.xml><?xml version="1.0" encoding="utf-8"?>
<ds:datastoreItem xmlns:ds="http://schemas.openxmlformats.org/officeDocument/2006/customXml" ds:itemID="{B5F018DC-1A92-4908-B183-84ABF39704E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F42FFB-326A-4F89-A0ED-66C64EB4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4108</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Dreyfus</dc:creator>
  <cp:keywords/>
  <dc:description/>
  <cp:lastModifiedBy>Forrest Lewis</cp:lastModifiedBy>
  <cp:revision>3</cp:revision>
  <dcterms:created xsi:type="dcterms:W3CDTF">2020-06-08T22:04:00Z</dcterms:created>
  <dcterms:modified xsi:type="dcterms:W3CDTF">2020-06-08T22:06:00Z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26</vt:lpwstr>
  </property>
  <property fmtid="{D5CDD505-2E9C-101B-9397-08002B2CF9AE}" pid="4" name="ContentTypeId">
    <vt:lpwstr>0x010100A592257E07DC0B41BE1212268573D73C</vt:lpwstr>
  </property>
</Properties>
</file>